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995" w:rsidRDefault="00B65995" w:rsidP="00B65995">
      <w:pPr>
        <w:tabs>
          <w:tab w:val="left" w:pos="360"/>
        </w:tabs>
        <w:spacing w:after="0" w:line="240" w:lineRule="auto"/>
        <w:ind w:left="360"/>
        <w:contextualSpacing/>
        <w:jc w:val="center"/>
        <w:outlineLvl w:val="1"/>
        <w:rPr>
          <w:rFonts w:ascii="Times New Roman" w:eastAsia="Times New Roman" w:hAnsi="Times New Roman" w:cs="Times New Roman"/>
          <w:b/>
          <w:bCs/>
          <w:smallCaps/>
          <w:sz w:val="24"/>
          <w:szCs w:val="24"/>
        </w:rPr>
      </w:pPr>
      <w:r w:rsidRPr="00B65995">
        <w:rPr>
          <w:rFonts w:ascii="Times New Roman" w:eastAsia="Times New Roman" w:hAnsi="Times New Roman" w:cs="Times New Roman"/>
          <w:b/>
          <w:bCs/>
          <w:smallCaps/>
          <w:sz w:val="24"/>
          <w:szCs w:val="24"/>
        </w:rPr>
        <w:t>Техническое задание</w:t>
      </w:r>
    </w:p>
    <w:p w:rsidR="00B65995" w:rsidRDefault="00B65995" w:rsidP="00B65995">
      <w:pPr>
        <w:tabs>
          <w:tab w:val="left" w:pos="360"/>
        </w:tabs>
        <w:spacing w:after="0" w:line="240" w:lineRule="auto"/>
        <w:ind w:left="360"/>
        <w:contextualSpacing/>
        <w:jc w:val="center"/>
        <w:outlineLvl w:val="1"/>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АУДИТА ГП «КЫРГЫЗ ПОЧТАСЫ»</w:t>
      </w:r>
    </w:p>
    <w:p w:rsidR="00B65995" w:rsidRPr="00B65995" w:rsidRDefault="00B65995" w:rsidP="00B65995">
      <w:pPr>
        <w:tabs>
          <w:tab w:val="left" w:pos="360"/>
        </w:tabs>
        <w:spacing w:after="0" w:line="240" w:lineRule="auto"/>
        <w:ind w:left="360"/>
        <w:contextualSpacing/>
        <w:jc w:val="center"/>
        <w:outlineLvl w:val="1"/>
        <w:rPr>
          <w:rFonts w:ascii="Times New Roman" w:eastAsia="Times New Roman" w:hAnsi="Times New Roman" w:cs="Times New Roman"/>
          <w:b/>
          <w:bCs/>
          <w:smallCaps/>
          <w:sz w:val="24"/>
          <w:szCs w:val="24"/>
        </w:rPr>
      </w:pPr>
      <w:r>
        <w:rPr>
          <w:rFonts w:ascii="Times New Roman" w:eastAsia="Times New Roman" w:hAnsi="Times New Roman" w:cs="Times New Roman"/>
          <w:b/>
          <w:bCs/>
          <w:smallCaps/>
          <w:sz w:val="24"/>
          <w:szCs w:val="24"/>
        </w:rPr>
        <w:t>ЗА</w:t>
      </w:r>
      <w:r w:rsidRPr="00B65995">
        <w:rPr>
          <w:rFonts w:ascii="Times New Roman" w:eastAsia="Times New Roman" w:hAnsi="Times New Roman" w:cs="Times New Roman"/>
          <w:b/>
          <w:bCs/>
          <w:smallCaps/>
          <w:sz w:val="24"/>
          <w:szCs w:val="24"/>
        </w:rPr>
        <w:t xml:space="preserve"> </w:t>
      </w:r>
      <w:r>
        <w:rPr>
          <w:rFonts w:ascii="Times New Roman" w:eastAsia="Times New Roman" w:hAnsi="Times New Roman" w:cs="Times New Roman"/>
          <w:b/>
          <w:bCs/>
          <w:smallCaps/>
          <w:sz w:val="24"/>
          <w:szCs w:val="24"/>
        </w:rPr>
        <w:t>2018 ГОД</w:t>
      </w:r>
    </w:p>
    <w:p w:rsidR="00B65995" w:rsidRPr="00B65995" w:rsidRDefault="00B65995" w:rsidP="00B65995">
      <w:pPr>
        <w:tabs>
          <w:tab w:val="left" w:pos="720"/>
        </w:tabs>
        <w:suppressAutoHyphens/>
        <w:spacing w:after="120" w:line="240" w:lineRule="auto"/>
        <w:ind w:left="851" w:right="119"/>
        <w:jc w:val="both"/>
        <w:rPr>
          <w:rFonts w:ascii="Times New Roman" w:eastAsia="Times New Roman" w:hAnsi="Times New Roman" w:cs="Times New Roman"/>
          <w:b/>
          <w:bCs/>
          <w:sz w:val="28"/>
          <w:szCs w:val="28"/>
        </w:rPr>
      </w:pPr>
    </w:p>
    <w:p w:rsidR="00B65995" w:rsidRPr="00B65995" w:rsidRDefault="00B65995" w:rsidP="00B65995">
      <w:pPr>
        <w:spacing w:after="0" w:line="240" w:lineRule="auto"/>
        <w:ind w:right="2"/>
        <w:rPr>
          <w:rFonts w:ascii="Times New Roman" w:eastAsia="Times New Roman" w:hAnsi="Times New Roman" w:cs="Times New Roman"/>
          <w:b/>
          <w:i/>
          <w:sz w:val="24"/>
          <w:szCs w:val="24"/>
        </w:rPr>
      </w:pPr>
      <w:r w:rsidRPr="00B65995">
        <w:rPr>
          <w:rFonts w:ascii="Times New Roman" w:eastAsia="Times New Roman" w:hAnsi="Times New Roman" w:cs="Times New Roman"/>
          <w:b/>
          <w:i/>
          <w:sz w:val="24"/>
          <w:szCs w:val="24"/>
        </w:rPr>
        <w:t>Общая информация</w:t>
      </w:r>
    </w:p>
    <w:p w:rsidR="00B65995" w:rsidRPr="00B65995" w:rsidRDefault="00B65995" w:rsidP="00B65995">
      <w:pPr>
        <w:spacing w:after="0" w:line="240" w:lineRule="auto"/>
        <w:ind w:right="2"/>
        <w:rPr>
          <w:rFonts w:ascii="Times New Roman" w:eastAsia="Times New Roman" w:hAnsi="Times New Roman" w:cs="Times New Roman"/>
          <w:b/>
          <w:i/>
          <w:sz w:val="24"/>
          <w:szCs w:val="24"/>
        </w:rPr>
      </w:pP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Правительство Кыргызской Республики получило кредит и грант от Международной ассоциации развития (МАР) в поддержку реализации Программы по развитию финансового сектора (</w:t>
      </w:r>
      <w:r w:rsidRPr="00B65995">
        <w:rPr>
          <w:rFonts w:ascii="Times New Roman" w:eastAsia="Times New Roman" w:hAnsi="Times New Roman" w:cs="Times New Roman"/>
          <w:i/>
          <w:sz w:val="24"/>
          <w:szCs w:val="24"/>
          <w:lang w:val="en-US"/>
        </w:rPr>
        <w:t>FSDPP</w:t>
      </w:r>
      <w:r w:rsidRPr="00B65995">
        <w:rPr>
          <w:rFonts w:ascii="Times New Roman" w:eastAsia="Times New Roman" w:hAnsi="Times New Roman" w:cs="Times New Roman"/>
          <w:i/>
          <w:sz w:val="24"/>
          <w:szCs w:val="24"/>
        </w:rPr>
        <w:t>125689). Проект включает компонент, направленный на расширение финансового обслуживания через сеть филиалов «Кыргыз Почтасы» (КП). Часть финансирования будет использовано для технического содействия в целях наращивания потенциала в области финансового менеджмента Кыргыз Почтасы (КП).</w:t>
      </w:r>
    </w:p>
    <w:p w:rsidR="00B65995" w:rsidRPr="00B65995" w:rsidRDefault="00B65995" w:rsidP="00B65995">
      <w:pPr>
        <w:spacing w:after="0" w:line="240" w:lineRule="auto"/>
        <w:ind w:right="2"/>
        <w:rPr>
          <w:rFonts w:ascii="Times New Roman" w:eastAsia="Times New Roman" w:hAnsi="Times New Roman" w:cs="Times New Roman"/>
          <w:i/>
          <w:sz w:val="24"/>
          <w:szCs w:val="24"/>
        </w:rPr>
      </w:pP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КП представляет собой государственное предприятие при Государственной регистрационной службе при Правительстве Кыргызской Республики с потенциалом играть важную роль в расширении доступа населения к базовым финансовым услугам по всей республике посредством широкой сети из 920 зданий, из которых 870 отделений почтовой связи, 684 из них, расположены в сельской местности. На данном этапе финансовые услуги, оказываемые КП, в основном ограничены наличными платежами на территории Кыргызской Республики. Обработка осуществляется вручную и включает в себя большое количество денежных средств, находящихся в почтовых отделениях</w:t>
      </w:r>
      <w:r w:rsidR="000E3DB4" w:rsidRPr="000E3DB4">
        <w:t xml:space="preserve"> </w:t>
      </w:r>
      <w:r w:rsidR="000E3DB4" w:rsidRPr="000E3DB4">
        <w:rPr>
          <w:rFonts w:ascii="Times New Roman" w:eastAsia="Times New Roman" w:hAnsi="Times New Roman" w:cs="Times New Roman"/>
          <w:i/>
          <w:sz w:val="24"/>
          <w:szCs w:val="24"/>
        </w:rPr>
        <w:t xml:space="preserve">и модернизируется с использованием новых </w:t>
      </w:r>
      <w:r w:rsidR="000E3DB4">
        <w:rPr>
          <w:rFonts w:ascii="Times New Roman" w:eastAsia="Times New Roman" w:hAnsi="Times New Roman" w:cs="Times New Roman"/>
          <w:i/>
          <w:sz w:val="24"/>
          <w:szCs w:val="24"/>
        </w:rPr>
        <w:t>информационных технологий</w:t>
      </w:r>
      <w:r w:rsidRPr="00B65995">
        <w:rPr>
          <w:rFonts w:ascii="Times New Roman" w:eastAsia="Times New Roman" w:hAnsi="Times New Roman" w:cs="Times New Roman"/>
          <w:i/>
          <w:sz w:val="24"/>
          <w:szCs w:val="24"/>
        </w:rPr>
        <w:t>.</w:t>
      </w:r>
      <w:r w:rsidRPr="00B65995">
        <w:rPr>
          <w:rFonts w:ascii="Times New Roman" w:eastAsia="Times New Roman" w:hAnsi="Times New Roman" w:cs="Times New Roman"/>
          <w:i/>
          <w:sz w:val="24"/>
          <w:szCs w:val="24"/>
        </w:rPr>
        <w:tab/>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Вышестоящий государственный орган управления в области почтовой связи Государственная регистрационная служба при Правительстве Кыргызской Республики, представляющий администрацию почтовой связи Кыргызской Республики в отношениях с Всемирного Почтового Союза (</w:t>
      </w:r>
      <w:r w:rsidRPr="00B65995">
        <w:rPr>
          <w:rFonts w:ascii="Times New Roman" w:eastAsia="Times New Roman" w:hAnsi="Times New Roman" w:cs="Times New Roman"/>
          <w:i/>
          <w:sz w:val="24"/>
          <w:szCs w:val="24"/>
          <w:lang w:val="en-US"/>
        </w:rPr>
        <w:t>UPU</w:t>
      </w:r>
      <w:r w:rsidRPr="00B65995">
        <w:rPr>
          <w:rFonts w:ascii="Times New Roman" w:eastAsia="Times New Roman" w:hAnsi="Times New Roman" w:cs="Times New Roman"/>
          <w:i/>
          <w:sz w:val="24"/>
          <w:szCs w:val="24"/>
        </w:rPr>
        <w:t>) и Региональное содружество в области связи (</w:t>
      </w:r>
      <w:r w:rsidRPr="00B65995">
        <w:rPr>
          <w:rFonts w:ascii="Times New Roman" w:eastAsia="Times New Roman" w:hAnsi="Times New Roman" w:cs="Times New Roman"/>
          <w:i/>
          <w:sz w:val="24"/>
          <w:szCs w:val="24"/>
          <w:lang w:val="en-US"/>
        </w:rPr>
        <w:t>RCC</w:t>
      </w:r>
      <w:r w:rsidRPr="00B65995">
        <w:rPr>
          <w:rFonts w:ascii="Times New Roman" w:eastAsia="Times New Roman" w:hAnsi="Times New Roman" w:cs="Times New Roman"/>
          <w:i/>
          <w:sz w:val="24"/>
          <w:szCs w:val="24"/>
        </w:rPr>
        <w:t>), а ГП «КП» выступает в качестве назначенного оператора почтовой связи на всей территории Кыргызской Республики и для международного почтового обмена. Почтовые услуги являются основной миссией ГП «КП»,. В связи с снижением традиционного почтового обмена во всех странах мира, финансовые услуги в деятельности ГП «КП» уже более 20 лет, заняли доминирующее положение и доходы от них составляют около 80% от общих валовых доходов.</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ГП «КП»</w:t>
      </w:r>
      <w:r w:rsidR="000E3DB4" w:rsidRPr="000E3DB4">
        <w:rPr>
          <w:rFonts w:ascii="Times New Roman" w:eastAsia="Times New Roman" w:hAnsi="Times New Roman" w:cs="Times New Roman"/>
          <w:i/>
          <w:sz w:val="24"/>
          <w:szCs w:val="24"/>
        </w:rPr>
        <w:t xml:space="preserve"> </w:t>
      </w:r>
      <w:r w:rsidR="000E3DB4">
        <w:rPr>
          <w:rFonts w:ascii="Times New Roman" w:eastAsia="Times New Roman" w:hAnsi="Times New Roman" w:cs="Times New Roman"/>
          <w:i/>
          <w:sz w:val="24"/>
          <w:szCs w:val="24"/>
        </w:rPr>
        <w:t>в отношении</w:t>
      </w:r>
      <w:r w:rsidR="000E3DB4" w:rsidRPr="000E3DB4">
        <w:rPr>
          <w:rFonts w:ascii="Times New Roman" w:eastAsia="Times New Roman" w:hAnsi="Times New Roman" w:cs="Times New Roman"/>
          <w:i/>
          <w:sz w:val="24"/>
          <w:szCs w:val="24"/>
        </w:rPr>
        <w:t xml:space="preserve"> своих финансовых услуг должна работать в соответствии с законами о банковской деятельности и платежах и последующими нормативными актами, изданными НБКР</w:t>
      </w:r>
      <w:r w:rsidR="000E3DB4">
        <w:rPr>
          <w:rFonts w:ascii="Times New Roman" w:eastAsia="Times New Roman" w:hAnsi="Times New Roman" w:cs="Times New Roman"/>
          <w:i/>
          <w:sz w:val="24"/>
          <w:szCs w:val="24"/>
        </w:rPr>
        <w:t xml:space="preserve"> и </w:t>
      </w:r>
      <w:r w:rsidRPr="00B65995">
        <w:rPr>
          <w:rFonts w:ascii="Times New Roman" w:eastAsia="Times New Roman" w:hAnsi="Times New Roman" w:cs="Times New Roman"/>
          <w:i/>
          <w:sz w:val="24"/>
          <w:szCs w:val="24"/>
        </w:rPr>
        <w:t xml:space="preserve">выполняет обязательства в рамках Законов «О почтовой связи», «О почтово-сберегательной системе» и иных нормативно-правовых актов Кыргызской Республики в области почтовых и финансовых услуг. Тарифы на услуги почтовой связи разрабатываются ГП «КП», согласовываются и утверждаются Государственной регистрационной службой при Правительстве Кыргызской Республики, после одобрения Национальным агентством антимонопольного регулирования. </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Большая часть доходов ГП «КП» поступают за счет заключенных соглашений с юридическими лицами государственного сектора для оказания финансовых услуг: по распределению социальных грантовых платежей, сбора платежей за коммунальные услуги и сбора других видов платежей и денежных переводов, а также почтовых услуг (в том числе подписка и реализация в розницу периодической печати) и коммерческих </w:t>
      </w:r>
      <w:r w:rsidRPr="00B65995">
        <w:rPr>
          <w:rFonts w:ascii="Times New Roman" w:eastAsia="Times New Roman" w:hAnsi="Times New Roman" w:cs="Times New Roman"/>
          <w:i/>
          <w:sz w:val="24"/>
          <w:szCs w:val="24"/>
        </w:rPr>
        <w:lastRenderedPageBreak/>
        <w:t>услуг. Затраты КП включают в себя расходы на содержание персонала. (в 201</w:t>
      </w:r>
      <w:r w:rsidR="000E3DB4">
        <w:rPr>
          <w:rFonts w:ascii="Times New Roman" w:eastAsia="Times New Roman" w:hAnsi="Times New Roman" w:cs="Times New Roman"/>
          <w:i/>
          <w:sz w:val="24"/>
          <w:szCs w:val="24"/>
        </w:rPr>
        <w:t>7</w:t>
      </w:r>
      <w:r w:rsidRPr="00B65995">
        <w:rPr>
          <w:rFonts w:ascii="Times New Roman" w:eastAsia="Times New Roman" w:hAnsi="Times New Roman" w:cs="Times New Roman"/>
          <w:i/>
          <w:sz w:val="24"/>
          <w:szCs w:val="24"/>
        </w:rPr>
        <w:t xml:space="preserve"> г составил 7</w:t>
      </w:r>
      <w:r w:rsidR="000E3DB4">
        <w:rPr>
          <w:rFonts w:ascii="Times New Roman" w:eastAsia="Times New Roman" w:hAnsi="Times New Roman" w:cs="Times New Roman"/>
          <w:i/>
          <w:sz w:val="24"/>
          <w:szCs w:val="24"/>
        </w:rPr>
        <w:t xml:space="preserve">6 </w:t>
      </w:r>
      <w:r w:rsidRPr="00B65995">
        <w:rPr>
          <w:rFonts w:ascii="Times New Roman" w:eastAsia="Times New Roman" w:hAnsi="Times New Roman" w:cs="Times New Roman"/>
          <w:i/>
          <w:sz w:val="24"/>
          <w:szCs w:val="24"/>
        </w:rPr>
        <w:t xml:space="preserve">% от общих валовых затрат). </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В целях более эффективного использования потенциала ГП «КП» и достижения целей в рамках реализации проекта развития финансового сектора (ПРФС), ГП «КП необходимо активизировать свои деловые соглашения в области финансового и частного сектора. </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Итоги независимой аудиторской проверки финансовой отчетности в соответствии с МСФО, и меры, принятые руководством ГП «КП» по итоговым рекомендациям аудитора, как ожидается, расширят возможности ГП «КП» в увеличении объемов заключенных контрактов с частным сектором по удовлетворению и развитию существующих потребносте</w:t>
      </w:r>
      <w:r w:rsidR="000E3DB4">
        <w:rPr>
          <w:rFonts w:ascii="Times New Roman" w:eastAsia="Times New Roman" w:hAnsi="Times New Roman" w:cs="Times New Roman"/>
          <w:i/>
          <w:sz w:val="24"/>
          <w:szCs w:val="24"/>
        </w:rPr>
        <w:t xml:space="preserve">й </w:t>
      </w:r>
      <w:r w:rsidR="000E3DB4" w:rsidRPr="000E3DB4">
        <w:rPr>
          <w:rFonts w:ascii="Times New Roman" w:eastAsia="Times New Roman" w:hAnsi="Times New Roman" w:cs="Times New Roman"/>
          <w:i/>
          <w:sz w:val="24"/>
          <w:szCs w:val="24"/>
        </w:rPr>
        <w:t>в доступе и использовании финансовых услуг.</w:t>
      </w:r>
    </w:p>
    <w:p w:rsidR="002E4A2C"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Финансовая отчетность за оконченный 31 декабря 2016 и 2017 годы </w:t>
      </w:r>
      <w:r w:rsidR="004C7F83">
        <w:rPr>
          <w:rFonts w:ascii="Times New Roman" w:eastAsia="Times New Roman" w:hAnsi="Times New Roman" w:cs="Times New Roman"/>
          <w:i/>
          <w:sz w:val="24"/>
          <w:szCs w:val="24"/>
        </w:rPr>
        <w:t xml:space="preserve">была </w:t>
      </w:r>
      <w:r w:rsidR="00662FF2">
        <w:rPr>
          <w:rFonts w:ascii="Times New Roman" w:eastAsia="Times New Roman" w:hAnsi="Times New Roman" w:cs="Times New Roman"/>
          <w:i/>
          <w:sz w:val="24"/>
          <w:szCs w:val="24"/>
        </w:rPr>
        <w:t>подготовлена</w:t>
      </w:r>
      <w:r w:rsidRPr="00B65995">
        <w:rPr>
          <w:rFonts w:ascii="Times New Roman" w:eastAsia="Times New Roman" w:hAnsi="Times New Roman" w:cs="Times New Roman"/>
          <w:i/>
          <w:sz w:val="24"/>
          <w:szCs w:val="24"/>
        </w:rPr>
        <w:t xml:space="preserve"> в соответствии с МСФО и при содействии Консультанта КП в наращивании потенциала в области финансового управления.</w:t>
      </w:r>
      <w:r w:rsidR="00662FF2">
        <w:rPr>
          <w:rFonts w:ascii="Times New Roman" w:eastAsia="Times New Roman" w:hAnsi="Times New Roman" w:cs="Times New Roman"/>
          <w:i/>
          <w:sz w:val="24"/>
          <w:szCs w:val="24"/>
        </w:rPr>
        <w:t xml:space="preserve"> Финансовая отчетность за эти год</w:t>
      </w:r>
      <w:r w:rsidR="002E4A2C">
        <w:rPr>
          <w:rFonts w:ascii="Times New Roman" w:eastAsia="Times New Roman" w:hAnsi="Times New Roman" w:cs="Times New Roman"/>
          <w:i/>
          <w:sz w:val="24"/>
          <w:szCs w:val="24"/>
        </w:rPr>
        <w:t>ы</w:t>
      </w:r>
      <w:r w:rsidR="00662FF2">
        <w:rPr>
          <w:rFonts w:ascii="Times New Roman" w:eastAsia="Times New Roman" w:hAnsi="Times New Roman" w:cs="Times New Roman"/>
          <w:i/>
          <w:sz w:val="24"/>
          <w:szCs w:val="24"/>
        </w:rPr>
        <w:t xml:space="preserve"> прошла аудит со стороны независимой аудиторской компании, </w:t>
      </w:r>
      <w:r w:rsidR="002E4A2C" w:rsidRPr="002E4A2C">
        <w:rPr>
          <w:rFonts w:ascii="Times New Roman" w:eastAsia="Times New Roman" w:hAnsi="Times New Roman" w:cs="Times New Roman"/>
          <w:i/>
          <w:sz w:val="24"/>
          <w:szCs w:val="24"/>
        </w:rPr>
        <w:t xml:space="preserve">в рамках </w:t>
      </w:r>
      <w:r w:rsidR="002E4A2C">
        <w:rPr>
          <w:rFonts w:ascii="Times New Roman" w:eastAsia="Times New Roman" w:hAnsi="Times New Roman" w:cs="Times New Roman"/>
          <w:i/>
          <w:sz w:val="24"/>
          <w:szCs w:val="24"/>
        </w:rPr>
        <w:t>проекта «Развитие финансового сектора»</w:t>
      </w:r>
      <w:r w:rsidR="002E4A2C" w:rsidRPr="002E4A2C">
        <w:rPr>
          <w:rFonts w:ascii="Times New Roman" w:eastAsia="Times New Roman" w:hAnsi="Times New Roman" w:cs="Times New Roman"/>
          <w:i/>
          <w:sz w:val="24"/>
          <w:szCs w:val="24"/>
        </w:rPr>
        <w:t xml:space="preserve">. </w:t>
      </w:r>
      <w:r w:rsidR="002E4A2C">
        <w:rPr>
          <w:rFonts w:ascii="Times New Roman" w:eastAsia="Times New Roman" w:hAnsi="Times New Roman" w:cs="Times New Roman"/>
          <w:i/>
          <w:sz w:val="24"/>
          <w:szCs w:val="24"/>
        </w:rPr>
        <w:t>Результаты аудиторской проверки</w:t>
      </w:r>
      <w:r w:rsidR="002E4A2C" w:rsidRPr="002E4A2C">
        <w:rPr>
          <w:rFonts w:ascii="Times New Roman" w:eastAsia="Times New Roman" w:hAnsi="Times New Roman" w:cs="Times New Roman"/>
          <w:i/>
          <w:sz w:val="24"/>
          <w:szCs w:val="24"/>
        </w:rPr>
        <w:t xml:space="preserve"> были опубликованы и доступны по следующей ссылке: </w:t>
      </w:r>
      <w:hyperlink r:id="rId5" w:history="1">
        <w:r w:rsidR="002E4A2C" w:rsidRPr="001E24F4">
          <w:rPr>
            <w:rStyle w:val="a5"/>
            <w:rFonts w:ascii="Times New Roman" w:eastAsia="Times New Roman" w:hAnsi="Times New Roman" w:cs="Times New Roman"/>
            <w:i/>
            <w:sz w:val="24"/>
            <w:szCs w:val="24"/>
          </w:rPr>
          <w:t>www.kyrgyzpost.kg</w:t>
        </w:r>
      </w:hyperlink>
      <w:r w:rsidR="002E4A2C">
        <w:rPr>
          <w:rFonts w:ascii="Times New Roman" w:eastAsia="Times New Roman" w:hAnsi="Times New Roman" w:cs="Times New Roman"/>
          <w:i/>
          <w:sz w:val="24"/>
          <w:szCs w:val="24"/>
        </w:rPr>
        <w:t xml:space="preserve"> </w:t>
      </w:r>
      <w:r w:rsidR="002E4A2C" w:rsidRPr="002E4A2C">
        <w:rPr>
          <w:rFonts w:ascii="Times New Roman" w:eastAsia="Times New Roman" w:hAnsi="Times New Roman" w:cs="Times New Roman"/>
          <w:i/>
          <w:sz w:val="24"/>
          <w:szCs w:val="24"/>
        </w:rPr>
        <w:t>.</w:t>
      </w:r>
      <w:r w:rsidR="002E4A2C">
        <w:rPr>
          <w:rFonts w:ascii="Times New Roman" w:eastAsia="Times New Roman" w:hAnsi="Times New Roman" w:cs="Times New Roman"/>
          <w:i/>
          <w:sz w:val="24"/>
          <w:szCs w:val="24"/>
        </w:rPr>
        <w:t xml:space="preserve"> </w:t>
      </w:r>
      <w:r w:rsidR="002E4A2C" w:rsidRPr="002E4A2C">
        <w:rPr>
          <w:rFonts w:ascii="Times New Roman" w:eastAsia="Times New Roman" w:hAnsi="Times New Roman" w:cs="Times New Roman"/>
          <w:i/>
          <w:sz w:val="24"/>
          <w:szCs w:val="24"/>
        </w:rPr>
        <w:t xml:space="preserve">Краткое изложение проверенных финансовых отчетов </w:t>
      </w:r>
      <w:r w:rsidR="002E4A2C">
        <w:rPr>
          <w:rFonts w:ascii="Times New Roman" w:eastAsia="Times New Roman" w:hAnsi="Times New Roman" w:cs="Times New Roman"/>
          <w:i/>
          <w:sz w:val="24"/>
          <w:szCs w:val="24"/>
        </w:rPr>
        <w:t>отражены</w:t>
      </w:r>
      <w:r w:rsidR="002E4A2C" w:rsidRPr="002E4A2C">
        <w:rPr>
          <w:rFonts w:ascii="Times New Roman" w:eastAsia="Times New Roman" w:hAnsi="Times New Roman" w:cs="Times New Roman"/>
          <w:i/>
          <w:sz w:val="24"/>
          <w:szCs w:val="24"/>
        </w:rPr>
        <w:t xml:space="preserve"> в приложении к </w:t>
      </w:r>
      <w:r w:rsidR="002E4A2C">
        <w:rPr>
          <w:rFonts w:ascii="Times New Roman" w:eastAsia="Times New Roman" w:hAnsi="Times New Roman" w:cs="Times New Roman"/>
          <w:i/>
          <w:sz w:val="24"/>
          <w:szCs w:val="24"/>
        </w:rPr>
        <w:t>данному техническому заданию</w:t>
      </w:r>
      <w:r w:rsidR="002E4A2C" w:rsidRPr="002E4A2C">
        <w:rPr>
          <w:rFonts w:ascii="Times New Roman" w:eastAsia="Times New Roman" w:hAnsi="Times New Roman" w:cs="Times New Roman"/>
          <w:i/>
          <w:sz w:val="24"/>
          <w:szCs w:val="24"/>
        </w:rPr>
        <w:t>.</w:t>
      </w:r>
    </w:p>
    <w:p w:rsidR="002E4A2C" w:rsidRDefault="002E4A2C" w:rsidP="00B65995">
      <w:pPr>
        <w:spacing w:after="0" w:line="240" w:lineRule="auto"/>
        <w:ind w:right="2"/>
        <w:jc w:val="both"/>
        <w:rPr>
          <w:rFonts w:ascii="Times New Roman" w:eastAsia="Times New Roman" w:hAnsi="Times New Roman" w:cs="Times New Roman"/>
          <w:i/>
          <w:sz w:val="24"/>
          <w:szCs w:val="24"/>
        </w:rPr>
      </w:pPr>
    </w:p>
    <w:p w:rsidR="002E4A2C" w:rsidRDefault="00662FF2" w:rsidP="00B65995">
      <w:pPr>
        <w:spacing w:after="0" w:line="240" w:lineRule="auto"/>
        <w:ind w:right="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 настоящий момент </w:t>
      </w:r>
      <w:r w:rsidR="002E4A2C">
        <w:rPr>
          <w:rFonts w:ascii="Times New Roman" w:eastAsia="Times New Roman" w:hAnsi="Times New Roman" w:cs="Times New Roman"/>
          <w:i/>
          <w:sz w:val="24"/>
          <w:szCs w:val="24"/>
        </w:rPr>
        <w:t>необходимо</w:t>
      </w:r>
      <w:r w:rsidR="002E4A2C" w:rsidRPr="002E4A2C">
        <w:t xml:space="preserve"> </w:t>
      </w:r>
      <w:r w:rsidR="002E4A2C" w:rsidRPr="002E4A2C">
        <w:rPr>
          <w:rFonts w:ascii="Times New Roman" w:eastAsia="Times New Roman" w:hAnsi="Times New Roman" w:cs="Times New Roman"/>
          <w:i/>
          <w:sz w:val="24"/>
          <w:szCs w:val="24"/>
        </w:rPr>
        <w:t>назначить аудитора финансовой отчетности за год, закончившийся 31 декабря 2018 года</w:t>
      </w:r>
      <w:r>
        <w:rPr>
          <w:rFonts w:ascii="Times New Roman" w:eastAsia="Times New Roman" w:hAnsi="Times New Roman" w:cs="Times New Roman"/>
          <w:i/>
          <w:sz w:val="24"/>
          <w:szCs w:val="24"/>
        </w:rPr>
        <w:t xml:space="preserve">.  </w:t>
      </w:r>
      <w:r w:rsidR="00B65995" w:rsidRPr="00B65995">
        <w:rPr>
          <w:rFonts w:ascii="Times New Roman" w:eastAsia="Times New Roman" w:hAnsi="Times New Roman" w:cs="Times New Roman"/>
          <w:i/>
          <w:sz w:val="24"/>
          <w:szCs w:val="24"/>
        </w:rPr>
        <w:t xml:space="preserve"> </w:t>
      </w:r>
    </w:p>
    <w:p w:rsidR="002E4A2C" w:rsidRDefault="002E4A2C" w:rsidP="00B65995">
      <w:pPr>
        <w:spacing w:after="0" w:line="240" w:lineRule="auto"/>
        <w:ind w:right="2"/>
        <w:jc w:val="both"/>
        <w:rPr>
          <w:rFonts w:ascii="Times New Roman" w:eastAsia="Times New Roman" w:hAnsi="Times New Roman" w:cs="Times New Roman"/>
          <w:i/>
          <w:sz w:val="24"/>
          <w:szCs w:val="24"/>
        </w:rPr>
      </w:pPr>
    </w:p>
    <w:p w:rsidR="00B65995" w:rsidRPr="00B65995" w:rsidRDefault="000C26EE" w:rsidP="00B65995">
      <w:pPr>
        <w:spacing w:after="0" w:line="240" w:lineRule="auto"/>
        <w:ind w:right="2"/>
        <w:jc w:val="both"/>
        <w:rPr>
          <w:rFonts w:ascii="Times New Roman" w:eastAsia="Times New Roman" w:hAnsi="Times New Roman" w:cs="Times New Roman"/>
          <w:i/>
          <w:sz w:val="24"/>
          <w:szCs w:val="24"/>
        </w:rPr>
      </w:pPr>
      <w:r w:rsidRPr="000C26EE">
        <w:rPr>
          <w:rFonts w:ascii="Times New Roman" w:eastAsia="Times New Roman" w:hAnsi="Times New Roman" w:cs="Times New Roman"/>
          <w:i/>
          <w:sz w:val="24"/>
          <w:szCs w:val="24"/>
        </w:rPr>
        <w:t>Ожидается, что продолжение независимой проверки финансовой отчетности еще более расширит возможности КПО по соблюдению требований, предъявляемых к НБКР при предоставлении доступа к финансовым услугам в соответствии с соглашениями с лицензированными финансовыми учреждениями.</w:t>
      </w:r>
      <w:r w:rsidR="00B65995" w:rsidRPr="00B65995">
        <w:rPr>
          <w:rFonts w:ascii="Times New Roman" w:eastAsia="Times New Roman" w:hAnsi="Times New Roman" w:cs="Times New Roman"/>
          <w:i/>
          <w:sz w:val="24"/>
          <w:szCs w:val="24"/>
        </w:rPr>
        <w:t xml:space="preserve"> НБКР поддерживает институциональные реформы КП, которые позволили бы расширить основные финансовые услуги и рассмотреть применение КП лицензии как небанковского финансового учреждения. </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2"/>
        <w:rPr>
          <w:rFonts w:ascii="Times New Roman" w:eastAsia="Times New Roman" w:hAnsi="Times New Roman" w:cs="Times New Roman"/>
          <w:b/>
          <w:i/>
          <w:sz w:val="24"/>
          <w:szCs w:val="24"/>
        </w:rPr>
      </w:pPr>
      <w:r w:rsidRPr="00B65995">
        <w:rPr>
          <w:rFonts w:ascii="Times New Roman" w:eastAsia="Times New Roman" w:hAnsi="Times New Roman" w:cs="Times New Roman"/>
          <w:b/>
          <w:i/>
          <w:sz w:val="24"/>
          <w:szCs w:val="24"/>
        </w:rPr>
        <w:t>Цель</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p>
    <w:p w:rsidR="00B65995" w:rsidRPr="00B65995" w:rsidRDefault="000C26EE" w:rsidP="00B65995">
      <w:pPr>
        <w:spacing w:after="0" w:line="240" w:lineRule="auto"/>
        <w:ind w:right="2"/>
        <w:jc w:val="both"/>
        <w:rPr>
          <w:rFonts w:ascii="Times New Roman" w:eastAsia="Times New Roman" w:hAnsi="Times New Roman" w:cs="Times New Roman"/>
          <w:i/>
          <w:sz w:val="24"/>
          <w:szCs w:val="24"/>
        </w:rPr>
      </w:pPr>
      <w:r w:rsidRPr="000C26EE">
        <w:rPr>
          <w:rFonts w:ascii="Times New Roman" w:eastAsia="Times New Roman" w:hAnsi="Times New Roman" w:cs="Times New Roman"/>
          <w:i/>
          <w:sz w:val="24"/>
          <w:szCs w:val="24"/>
        </w:rPr>
        <w:t xml:space="preserve">Целью </w:t>
      </w:r>
      <w:r>
        <w:rPr>
          <w:rFonts w:ascii="Times New Roman" w:eastAsia="Times New Roman" w:hAnsi="Times New Roman" w:cs="Times New Roman"/>
          <w:i/>
          <w:sz w:val="24"/>
          <w:szCs w:val="24"/>
        </w:rPr>
        <w:t>настоящего</w:t>
      </w:r>
      <w:r w:rsidRPr="000C26EE">
        <w:rPr>
          <w:rFonts w:ascii="Times New Roman" w:eastAsia="Times New Roman" w:hAnsi="Times New Roman" w:cs="Times New Roman"/>
          <w:i/>
          <w:sz w:val="24"/>
          <w:szCs w:val="24"/>
        </w:rPr>
        <w:t xml:space="preserve"> независимого аудита финансовой отчетности КП за год, заканчивающийся 31 декабря 2018 года, является создание четкого и достоверного отчета о финансовых результатах и состоянии КП. Он завершит трехлетний цикл независим</w:t>
      </w:r>
      <w:r w:rsidR="00523316">
        <w:rPr>
          <w:rFonts w:ascii="Times New Roman" w:eastAsia="Times New Roman" w:hAnsi="Times New Roman" w:cs="Times New Roman"/>
          <w:i/>
          <w:sz w:val="24"/>
          <w:szCs w:val="24"/>
        </w:rPr>
        <w:t xml:space="preserve">ой </w:t>
      </w:r>
      <w:r w:rsidRPr="000C26EE">
        <w:rPr>
          <w:rFonts w:ascii="Times New Roman" w:eastAsia="Times New Roman" w:hAnsi="Times New Roman" w:cs="Times New Roman"/>
          <w:i/>
          <w:sz w:val="24"/>
          <w:szCs w:val="24"/>
        </w:rPr>
        <w:t xml:space="preserve"> аудито</w:t>
      </w:r>
      <w:r w:rsidR="00523316">
        <w:rPr>
          <w:rFonts w:ascii="Times New Roman" w:eastAsia="Times New Roman" w:hAnsi="Times New Roman" w:cs="Times New Roman"/>
          <w:i/>
          <w:sz w:val="24"/>
          <w:szCs w:val="24"/>
        </w:rPr>
        <w:t xml:space="preserve">рской проверки и </w:t>
      </w:r>
      <w:r w:rsidR="00B65995" w:rsidRPr="00B65995">
        <w:rPr>
          <w:rFonts w:ascii="Times New Roman" w:eastAsia="Times New Roman" w:hAnsi="Times New Roman" w:cs="Times New Roman"/>
          <w:i/>
          <w:sz w:val="24"/>
          <w:szCs w:val="24"/>
        </w:rPr>
        <w:t>предостав</w:t>
      </w:r>
      <w:r w:rsidR="00523316">
        <w:rPr>
          <w:rFonts w:ascii="Times New Roman" w:eastAsia="Times New Roman" w:hAnsi="Times New Roman" w:cs="Times New Roman"/>
          <w:i/>
          <w:sz w:val="24"/>
          <w:szCs w:val="24"/>
        </w:rPr>
        <w:t>ит</w:t>
      </w:r>
      <w:r w:rsidR="00B65995" w:rsidRPr="00B65995">
        <w:rPr>
          <w:rFonts w:ascii="Times New Roman" w:eastAsia="Times New Roman" w:hAnsi="Times New Roman" w:cs="Times New Roman"/>
          <w:i/>
          <w:sz w:val="24"/>
          <w:szCs w:val="24"/>
        </w:rPr>
        <w:t xml:space="preserve">   возможности аудиторам дать свое заключение о том, подготовлена ли данная   финансовая   отчетность во всех существенных аспектах в соответствии с Международными стандартами финансовой отчетности (МСФО/</w:t>
      </w:r>
      <w:r w:rsidR="00B65995" w:rsidRPr="00B65995">
        <w:rPr>
          <w:rFonts w:ascii="Times New Roman" w:eastAsia="Times New Roman" w:hAnsi="Times New Roman" w:cs="Times New Roman"/>
          <w:i/>
          <w:sz w:val="24"/>
          <w:szCs w:val="24"/>
          <w:lang w:val="en-US"/>
        </w:rPr>
        <w:t>IFRS</w:t>
      </w:r>
      <w:r w:rsidR="00B65995" w:rsidRPr="00B65995">
        <w:rPr>
          <w:rFonts w:ascii="Times New Roman" w:eastAsia="Times New Roman" w:hAnsi="Times New Roman" w:cs="Times New Roman"/>
          <w:i/>
          <w:sz w:val="24"/>
          <w:szCs w:val="24"/>
        </w:rPr>
        <w:t>), опубликованных Советом по международным стандартам финансовой отчетности (IASB). В соответствии с МСФО (IAS) 1, полный комплект финансовой отчетности включает в себя:</w:t>
      </w:r>
    </w:p>
    <w:p w:rsidR="00B65995" w:rsidRPr="00B65995" w:rsidRDefault="00B65995" w:rsidP="00B65995">
      <w:pPr>
        <w:numPr>
          <w:ilvl w:val="0"/>
          <w:numId w:val="3"/>
        </w:numPr>
        <w:spacing w:before="120" w:after="0" w:line="240" w:lineRule="auto"/>
        <w:ind w:left="709" w:right="119" w:hanging="42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отчетность о финансовом положении по состоянию на конец периода;</w:t>
      </w:r>
    </w:p>
    <w:p w:rsidR="00B65995" w:rsidRPr="00B65995" w:rsidRDefault="00B65995" w:rsidP="00B65995">
      <w:pPr>
        <w:numPr>
          <w:ilvl w:val="0"/>
          <w:numId w:val="3"/>
        </w:numPr>
        <w:spacing w:before="120" w:after="0" w:line="240" w:lineRule="auto"/>
        <w:ind w:left="709" w:right="119" w:hanging="425"/>
        <w:jc w:val="both"/>
        <w:rPr>
          <w:rFonts w:ascii="Times New Roman" w:eastAsia="Times New Roman" w:hAnsi="Times New Roman" w:cs="Times New Roman"/>
          <w:i/>
          <w:sz w:val="24"/>
          <w:szCs w:val="24"/>
        </w:rPr>
      </w:pPr>
      <w:r w:rsidRPr="00B65995" w:rsidDel="00CD5544">
        <w:rPr>
          <w:rFonts w:ascii="Times New Roman" w:eastAsia="Times New Roman" w:hAnsi="Times New Roman" w:cs="Times New Roman"/>
          <w:i/>
          <w:sz w:val="24"/>
          <w:szCs w:val="24"/>
        </w:rPr>
        <w:t xml:space="preserve"> </w:t>
      </w:r>
      <w:r w:rsidRPr="00B65995">
        <w:rPr>
          <w:rFonts w:ascii="Times New Roman" w:eastAsia="Times New Roman" w:hAnsi="Times New Roman" w:cs="Times New Roman"/>
          <w:i/>
          <w:sz w:val="24"/>
          <w:szCs w:val="24"/>
        </w:rPr>
        <w:t>отчетность о совокупном доходе за период;</w:t>
      </w:r>
    </w:p>
    <w:p w:rsidR="00B65995" w:rsidRPr="00B65995" w:rsidRDefault="00B65995" w:rsidP="00B65995">
      <w:pPr>
        <w:numPr>
          <w:ilvl w:val="0"/>
          <w:numId w:val="3"/>
        </w:numPr>
        <w:spacing w:before="120" w:after="0" w:line="240" w:lineRule="auto"/>
        <w:ind w:left="709" w:right="119" w:hanging="42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отчетность об изменениях в капитале за период;</w:t>
      </w:r>
    </w:p>
    <w:p w:rsidR="00B65995" w:rsidRPr="00B65995" w:rsidRDefault="00B65995" w:rsidP="00B65995">
      <w:pPr>
        <w:numPr>
          <w:ilvl w:val="0"/>
          <w:numId w:val="3"/>
        </w:numPr>
        <w:spacing w:before="120" w:after="0" w:line="240" w:lineRule="auto"/>
        <w:ind w:left="709" w:right="119" w:hanging="425"/>
        <w:jc w:val="both"/>
        <w:rPr>
          <w:rFonts w:ascii="Times New Roman" w:eastAsia="Times New Roman" w:hAnsi="Times New Roman" w:cs="Times New Roman"/>
          <w:i/>
          <w:sz w:val="24"/>
          <w:szCs w:val="24"/>
        </w:rPr>
      </w:pPr>
      <w:r w:rsidRPr="00B65995" w:rsidDel="00CD5544">
        <w:rPr>
          <w:rFonts w:ascii="Times New Roman" w:eastAsia="Times New Roman" w:hAnsi="Times New Roman" w:cs="Times New Roman"/>
          <w:i/>
          <w:sz w:val="24"/>
          <w:szCs w:val="24"/>
        </w:rPr>
        <w:lastRenderedPageBreak/>
        <w:t xml:space="preserve"> </w:t>
      </w:r>
      <w:r w:rsidRPr="00B65995">
        <w:rPr>
          <w:rFonts w:ascii="Times New Roman" w:eastAsia="Times New Roman" w:hAnsi="Times New Roman" w:cs="Times New Roman"/>
          <w:i/>
          <w:sz w:val="24"/>
          <w:szCs w:val="24"/>
        </w:rPr>
        <w:t>отчетность о движении денежных средств за период;</w:t>
      </w:r>
    </w:p>
    <w:p w:rsidR="00B65995" w:rsidRPr="00B65995" w:rsidRDefault="00B65995" w:rsidP="00B65995">
      <w:pPr>
        <w:numPr>
          <w:ilvl w:val="0"/>
          <w:numId w:val="3"/>
        </w:numPr>
        <w:spacing w:before="120" w:after="0" w:line="240" w:lineRule="auto"/>
        <w:ind w:left="709" w:right="119" w:hanging="42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примечания, содержащие краткое изложение основных принципов учетной политики и прочей пояснительной информации; а также</w:t>
      </w:r>
    </w:p>
    <w:p w:rsidR="00B65995" w:rsidRPr="00B65995" w:rsidRDefault="00B65995" w:rsidP="00B65995">
      <w:pPr>
        <w:numPr>
          <w:ilvl w:val="0"/>
          <w:numId w:val="3"/>
        </w:numPr>
        <w:spacing w:before="120" w:after="0" w:line="240" w:lineRule="auto"/>
        <w:ind w:left="709" w:right="119" w:hanging="42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отчетность о финансовом положении по состоянию на начало самого раннего сравнительного периода, когда предприятие применяет ретроспективно учетную политику или ретроспективный пересчет элементов в финансовой отчетности; или, когда проводит ре-классификацию статей в своей финансовой отчетности.</w:t>
      </w:r>
    </w:p>
    <w:p w:rsidR="00523316" w:rsidRDefault="00523316" w:rsidP="00B65995">
      <w:pPr>
        <w:spacing w:after="0" w:line="240" w:lineRule="auto"/>
        <w:ind w:right="2"/>
        <w:jc w:val="both"/>
        <w:rPr>
          <w:rFonts w:ascii="Times New Roman" w:eastAsia="Times New Roman" w:hAnsi="Times New Roman" w:cs="Times New Roman"/>
          <w:i/>
          <w:sz w:val="24"/>
          <w:szCs w:val="24"/>
        </w:rPr>
      </w:pPr>
    </w:p>
    <w:p w:rsidR="00B65995" w:rsidRPr="00B65995" w:rsidRDefault="00523316" w:rsidP="00B65995">
      <w:pPr>
        <w:spacing w:after="0" w:line="240" w:lineRule="auto"/>
        <w:ind w:right="2"/>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en-US"/>
        </w:rPr>
        <w:t>A</w:t>
      </w:r>
      <w:r w:rsidRPr="00523316">
        <w:rPr>
          <w:rFonts w:ascii="Times New Roman" w:eastAsia="Times New Roman" w:hAnsi="Times New Roman" w:cs="Times New Roman"/>
          <w:i/>
          <w:sz w:val="24"/>
          <w:szCs w:val="24"/>
        </w:rPr>
        <w:t>удит финансов</w:t>
      </w:r>
      <w:r>
        <w:rPr>
          <w:rFonts w:ascii="Times New Roman" w:eastAsia="Times New Roman" w:hAnsi="Times New Roman" w:cs="Times New Roman"/>
          <w:i/>
          <w:sz w:val="24"/>
          <w:szCs w:val="24"/>
        </w:rPr>
        <w:t>ой</w:t>
      </w:r>
      <w:r w:rsidRPr="00523316">
        <w:rPr>
          <w:rFonts w:ascii="Times New Roman" w:eastAsia="Times New Roman" w:hAnsi="Times New Roman" w:cs="Times New Roman"/>
          <w:i/>
          <w:sz w:val="24"/>
          <w:szCs w:val="24"/>
        </w:rPr>
        <w:t xml:space="preserve"> отчетност</w:t>
      </w:r>
      <w:r>
        <w:rPr>
          <w:rFonts w:ascii="Times New Roman" w:eastAsia="Times New Roman" w:hAnsi="Times New Roman" w:cs="Times New Roman"/>
          <w:i/>
          <w:sz w:val="24"/>
          <w:szCs w:val="24"/>
        </w:rPr>
        <w:t>и</w:t>
      </w:r>
      <w:r w:rsidRPr="00523316">
        <w:rPr>
          <w:rFonts w:ascii="Times New Roman" w:eastAsia="Times New Roman" w:hAnsi="Times New Roman" w:cs="Times New Roman"/>
          <w:i/>
          <w:sz w:val="24"/>
          <w:szCs w:val="24"/>
        </w:rPr>
        <w:t xml:space="preserve"> КП за третий и четвертый последующие годы буд</w:t>
      </w:r>
      <w:r>
        <w:rPr>
          <w:rFonts w:ascii="Times New Roman" w:eastAsia="Times New Roman" w:hAnsi="Times New Roman" w:cs="Times New Roman"/>
          <w:i/>
          <w:sz w:val="24"/>
          <w:szCs w:val="24"/>
        </w:rPr>
        <w:t>ут проводиться</w:t>
      </w:r>
      <w:r w:rsidRPr="00523316">
        <w:rPr>
          <w:rFonts w:ascii="Times New Roman" w:eastAsia="Times New Roman" w:hAnsi="Times New Roman" w:cs="Times New Roman"/>
          <w:i/>
          <w:sz w:val="24"/>
          <w:szCs w:val="24"/>
        </w:rPr>
        <w:t xml:space="preserve"> </w:t>
      </w:r>
      <w:r w:rsidR="00B65995" w:rsidRPr="00B65995">
        <w:rPr>
          <w:rFonts w:ascii="Times New Roman" w:eastAsia="Times New Roman" w:hAnsi="Times New Roman" w:cs="Times New Roman"/>
          <w:i/>
          <w:sz w:val="24"/>
          <w:szCs w:val="24"/>
        </w:rPr>
        <w:t>в соответствии с Международными стандартами аудита. Аудитор должен принять это во внимание при подготовке и проведении аудита. Аудитор должен также предоставить конструктивные рекомендации относительно путей по совершенствованию системы внутреннего контроля и бухгалтерского учета, а также механизмов финансовой отчетности в целях создания существенных предпосылок, обеспечивающих руководство ГП «КП» готовить финансовую отчетность, которая не содержит искажений вследствие мошенничества или ошибок, что, возможно, приведет к неквалифицированным аудиторским заключениям”.</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Бухгалтерский учет ГП «КП» служит основой для подготовки финансовой отчетности и поддерживается для отражения их финансовых операций. Весь бухгалтерский учет и записи журналов, связанные с финансовым </w:t>
      </w:r>
      <w:r w:rsidR="00663F19" w:rsidRPr="00663F19">
        <w:rPr>
          <w:rFonts w:ascii="Times New Roman" w:eastAsia="Times New Roman" w:hAnsi="Times New Roman" w:cs="Times New Roman"/>
          <w:i/>
          <w:sz w:val="24"/>
          <w:szCs w:val="24"/>
        </w:rPr>
        <w:t xml:space="preserve">2018 </w:t>
      </w:r>
      <w:r w:rsidR="00663F19">
        <w:rPr>
          <w:rFonts w:ascii="Times New Roman" w:eastAsia="Times New Roman" w:hAnsi="Times New Roman" w:cs="Times New Roman"/>
          <w:i/>
          <w:sz w:val="24"/>
          <w:szCs w:val="24"/>
        </w:rPr>
        <w:t xml:space="preserve">годом </w:t>
      </w:r>
      <w:r w:rsidRPr="00B65995">
        <w:rPr>
          <w:rFonts w:ascii="Times New Roman" w:eastAsia="Times New Roman" w:hAnsi="Times New Roman" w:cs="Times New Roman"/>
          <w:i/>
          <w:sz w:val="24"/>
          <w:szCs w:val="24"/>
        </w:rPr>
        <w:t>доступны в центральном аппарате КП в Бишкеке, включая не аудированную финансовую отчетность ГП «КП» в соответствии с МСФО; это включает финансовые ведомости каждого регионального отделения КП.</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Ответственность за подготовку финансовой отчетности, включая адекватное раскрытие информации, </w:t>
      </w:r>
      <w:r w:rsidR="002231B5" w:rsidRPr="00B65995">
        <w:rPr>
          <w:rFonts w:ascii="Times New Roman" w:eastAsia="Times New Roman" w:hAnsi="Times New Roman" w:cs="Times New Roman"/>
          <w:i/>
          <w:sz w:val="24"/>
          <w:szCs w:val="24"/>
        </w:rPr>
        <w:t>несет руководство ГП</w:t>
      </w:r>
      <w:r w:rsidRPr="00B65995">
        <w:rPr>
          <w:rFonts w:ascii="Times New Roman" w:eastAsia="Times New Roman" w:hAnsi="Times New Roman" w:cs="Times New Roman"/>
          <w:i/>
          <w:sz w:val="24"/>
          <w:szCs w:val="24"/>
        </w:rPr>
        <w:t xml:space="preserve"> «КП</w:t>
      </w:r>
      <w:r w:rsidR="002231B5" w:rsidRPr="00B65995">
        <w:rPr>
          <w:rFonts w:ascii="Times New Roman" w:eastAsia="Times New Roman" w:hAnsi="Times New Roman" w:cs="Times New Roman"/>
          <w:i/>
          <w:sz w:val="24"/>
          <w:szCs w:val="24"/>
        </w:rPr>
        <w:t>».</w:t>
      </w:r>
      <w:r w:rsidRPr="00B65995">
        <w:rPr>
          <w:rFonts w:ascii="Times New Roman" w:eastAsia="Times New Roman" w:hAnsi="Times New Roman" w:cs="Times New Roman"/>
          <w:i/>
          <w:sz w:val="24"/>
          <w:szCs w:val="24"/>
        </w:rPr>
        <w:t xml:space="preserve"> Это включает в себя поддержание адекватной системы бухучета и внутреннего контроля, выбор и применение учетной политики, сохранность активов предприятия и адекватное раскрытие информации.   Как часть аудиторской проверки, аудитор запросит у руководства ГП «КП» письменное подтверждение относительно представлений, сделанных в связи  с аудиторской проверкой. </w:t>
      </w:r>
    </w:p>
    <w:p w:rsidR="00B65995" w:rsidRPr="00B65995" w:rsidRDefault="00B65995" w:rsidP="00B65995">
      <w:pPr>
        <w:keepNext/>
        <w:keepLines/>
        <w:spacing w:before="360" w:after="0" w:line="240" w:lineRule="atLeast"/>
        <w:ind w:right="119"/>
        <w:jc w:val="both"/>
        <w:outlineLvl w:val="0"/>
        <w:rPr>
          <w:rFonts w:ascii="Times New Roman Bold" w:eastAsia="Times New Roman" w:hAnsi="Times New Roman Bold" w:cs="Times New Roman"/>
          <w:b/>
          <w:i/>
          <w:snapToGrid w:val="0"/>
          <w:color w:val="000000"/>
          <w:sz w:val="24"/>
          <w:szCs w:val="24"/>
        </w:rPr>
      </w:pPr>
      <w:r w:rsidRPr="00B65995">
        <w:rPr>
          <w:rFonts w:ascii="Times New Roman Bold" w:eastAsia="Times New Roman" w:hAnsi="Times New Roman Bold" w:cs="Times New Roman"/>
          <w:b/>
          <w:i/>
          <w:snapToGrid w:val="0"/>
          <w:color w:val="000000"/>
          <w:sz w:val="24"/>
          <w:szCs w:val="24"/>
        </w:rPr>
        <w:t>Объем Аудиторской Проверки</w:t>
      </w:r>
    </w:p>
    <w:p w:rsidR="00B65995" w:rsidRPr="00B65995" w:rsidRDefault="00B65995" w:rsidP="00B65995">
      <w:pPr>
        <w:spacing w:after="0" w:line="240" w:lineRule="auto"/>
        <w:rPr>
          <w:rFonts w:ascii="Times New Roman" w:eastAsia="Times New Roman" w:hAnsi="Times New Roman" w:cs="Times New Roman"/>
          <w:sz w:val="24"/>
          <w:szCs w:val="24"/>
        </w:rPr>
      </w:pP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Аудит должен быть проведен в соответствии с </w:t>
      </w:r>
      <w:r w:rsidRPr="00B65995">
        <w:rPr>
          <w:rFonts w:ascii="Times New Roman" w:eastAsia="Times New Roman" w:hAnsi="Times New Roman" w:cs="Times New Roman"/>
          <w:i/>
          <w:sz w:val="24"/>
          <w:szCs w:val="24"/>
          <w:u w:val="single"/>
        </w:rPr>
        <w:t>Международными стандартами аудита (MCA/</w:t>
      </w:r>
      <w:r w:rsidRPr="00B65995">
        <w:rPr>
          <w:rFonts w:ascii="Times New Roman" w:eastAsia="Times New Roman" w:hAnsi="Times New Roman" w:cs="Times New Roman"/>
          <w:i/>
          <w:sz w:val="24"/>
          <w:szCs w:val="24"/>
        </w:rPr>
        <w:t xml:space="preserve"> </w:t>
      </w:r>
      <w:r w:rsidRPr="00B65995">
        <w:rPr>
          <w:rFonts w:ascii="Times New Roman" w:eastAsia="Times New Roman" w:hAnsi="Times New Roman" w:cs="Times New Roman"/>
          <w:i/>
          <w:sz w:val="24"/>
          <w:szCs w:val="24"/>
          <w:lang w:val="en-US"/>
        </w:rPr>
        <w:t>ISA</w:t>
      </w:r>
      <w:r w:rsidRPr="00B65995">
        <w:rPr>
          <w:rFonts w:ascii="Times New Roman" w:eastAsia="Times New Roman" w:hAnsi="Times New Roman" w:cs="Times New Roman"/>
          <w:i/>
          <w:sz w:val="24"/>
          <w:szCs w:val="24"/>
          <w:u w:val="single"/>
        </w:rPr>
        <w:t>),</w:t>
      </w:r>
      <w:r w:rsidRPr="00B65995">
        <w:rPr>
          <w:rFonts w:ascii="Times New Roman" w:eastAsia="Times New Roman" w:hAnsi="Times New Roman" w:cs="Times New Roman"/>
          <w:i/>
          <w:sz w:val="24"/>
          <w:szCs w:val="24"/>
        </w:rPr>
        <w:t xml:space="preserve"> опубликованных Международным советом по стандартам аудита и подтверждения достоверности Международной федерации бухгалтеров (МФБ/ </w:t>
      </w:r>
      <w:r w:rsidRPr="00B65995">
        <w:rPr>
          <w:rFonts w:ascii="Times New Roman" w:eastAsia="Times New Roman" w:hAnsi="Times New Roman" w:cs="Times New Roman"/>
          <w:i/>
          <w:sz w:val="24"/>
          <w:szCs w:val="24"/>
          <w:lang w:val="en-US"/>
        </w:rPr>
        <w:t>IFAC</w:t>
      </w:r>
      <w:r w:rsidRPr="00B65995">
        <w:rPr>
          <w:rFonts w:ascii="Times New Roman" w:eastAsia="Times New Roman" w:hAnsi="Times New Roman" w:cs="Times New Roman"/>
          <w:i/>
          <w:sz w:val="24"/>
          <w:szCs w:val="24"/>
        </w:rPr>
        <w:t xml:space="preserve">). Данные стандарты требуют от аудитора планирование и проведение аудита в целях получения обоснованной достоверности в том, что финансовая отчетность не содержит существенных искажений. Аудит включает проверку на выборочной основе подтверждений сумм и раскрытий, содержащихся в финансовой отчетности. Аудит также включает оценку используемых принципов ведения бухгалтерского учета и существенных допущений, сделанных руководством, а также оценку общего представления финансовой отчетности. </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lastRenderedPageBreak/>
        <w:t>Для обеспечения соответствия требованиям МСА/</w:t>
      </w:r>
      <w:r w:rsidRPr="00B65995">
        <w:rPr>
          <w:rFonts w:ascii="Times New Roman" w:eastAsia="Times New Roman" w:hAnsi="Times New Roman" w:cs="Times New Roman"/>
          <w:i/>
          <w:sz w:val="24"/>
          <w:szCs w:val="24"/>
          <w:lang w:val="en-US"/>
        </w:rPr>
        <w:t>ISA</w:t>
      </w:r>
      <w:r w:rsidRPr="00B65995">
        <w:rPr>
          <w:rFonts w:ascii="Times New Roman" w:eastAsia="Times New Roman" w:hAnsi="Times New Roman" w:cs="Times New Roman"/>
          <w:i/>
          <w:sz w:val="24"/>
          <w:szCs w:val="24"/>
        </w:rPr>
        <w:t xml:space="preserve"> при проведении аудита, аудитор должен уделять особое внимание на следующие вопросы, включая особые соображения для ГП «КП» такие как: (а) национальный почтовый оператор, (б) небанковское финансовое учреждение (НБФУ) и (в) субъект государственного сектора:</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При планировании и проведении аудита с целью снижения аудиторского риска до приемлемо низкого уровня, аудитор должен рассмотреть риск существенных искажений в финансовой отчетности вследствие недобросовестных действий в соответствии с требованиями Международного стандарта аудита 240: обязанности аудитора, связанные с мошенничеством при аудите финансовой отчетности.</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При разработке и проведении процедур аудита, оценки и отчетности их результатов, аудитор должен подтвердить, что несоблюдение ГП «КП» законов и норм, по крайней мере в двух различных секторах, т.е. в области финансовых услуг, регулируемых НБКР и почтовых услуг (Государственная регистрационная служба при Правительстве Кыргызской Республики, Законы о почтовой  связи и о почтово-сберегательной системе) может оказать существенное влияние на финансовую отчетность в соответствии с требованиями МСА 250: Рассмотрение законов и нормативных актов в ходе Аудита Финансовой отчетности.</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В целях гарантирования того, что ГП «КП» соответствует МСФО/</w:t>
      </w:r>
      <w:r w:rsidRPr="00B65995">
        <w:rPr>
          <w:rFonts w:ascii="Times New Roman" w:eastAsia="Times New Roman" w:hAnsi="Times New Roman" w:cs="Times New Roman"/>
          <w:bCs/>
          <w:i/>
          <w:sz w:val="24"/>
          <w:szCs w:val="24"/>
          <w:u w:val="single"/>
          <w:lang w:val="en-US"/>
        </w:rPr>
        <w:t>IFRS</w:t>
      </w:r>
      <w:r w:rsidRPr="00B65995">
        <w:rPr>
          <w:rFonts w:ascii="Times New Roman" w:eastAsia="Times New Roman" w:hAnsi="Times New Roman" w:cs="Times New Roman"/>
          <w:bCs/>
          <w:i/>
          <w:sz w:val="24"/>
          <w:szCs w:val="24"/>
          <w:u w:val="single"/>
        </w:rPr>
        <w:t xml:space="preserve"> 8 (ранее  IAS 14): Операционные сегменты, аудитор обязан уделить внимание сегментированной отчетности, связанной с почтовыми и финансовыми услугами и другими услугами. Системы бухгалтерского учета ГП «КП» сообщают, что доходы, связанные с этими сегментами, с финансовыми услугами, составляют около 80 процентов от валовых доходов. Сегмент почтовых услуг включает в себя как услуги, предоставляемые по коммерческим тарифам, например, курьерские услуги, тяжелые посылки и газеты, и часть, которых предоставляется в виде государственных тарифов в рамках Универсальных услуг связи, определенные в почтовом законе.</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В тех случаях, когда некоторые аспекты деятельности ГП «КП»  выполняются другими юридическими или физическими лицами, аффилированной или ассоциированной компанией , или поставщиками услуг третьей стороны, аудитор, как ожидается, должен включить в сферу аудиторской проверки  оценку систем внутреннего контроля поставщиков услуг в процессе аудита в соответствии с требованиями Международного стандарта аудита 402: соображения аудита, относящихся к субъекту (ГП «КП») с помощью сервисной организации, поставщиков услуг третьей стороны. Кроме того, аудитор должен будет гарантировать, что финансовая отчетность ГП «КП» содержит раскрытие информации, необходимо обратить внимание на возможность того, что финансовое положение, доходы или расходы предприятия, возможно, были затронуты наличием связанных сторон и операций и остатками по расчетам с такими компаниями (</w:t>
      </w:r>
      <w:r w:rsidRPr="00B65995">
        <w:rPr>
          <w:rFonts w:ascii="Times New Roman" w:eastAsia="Times New Roman" w:hAnsi="Times New Roman" w:cs="Times New Roman"/>
          <w:bCs/>
          <w:i/>
          <w:sz w:val="24"/>
          <w:szCs w:val="24"/>
          <w:u w:val="single"/>
          <w:lang w:val="en-US"/>
        </w:rPr>
        <w:t>IAS</w:t>
      </w:r>
      <w:r w:rsidRPr="00B65995">
        <w:rPr>
          <w:rFonts w:ascii="Times New Roman" w:eastAsia="Times New Roman" w:hAnsi="Times New Roman" w:cs="Times New Roman"/>
          <w:bCs/>
          <w:i/>
          <w:sz w:val="24"/>
          <w:szCs w:val="24"/>
          <w:u w:val="single"/>
        </w:rPr>
        <w:t xml:space="preserve"> 24: Раскрытие информации о связанных сторонах). </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 xml:space="preserve">ГП «КП» является чистым импортером почтовых услуг и, следовательно, подвергается воздействию внешних валютных поступлений из-за рубежа назначенных почтовых операторов по предоставляемым услугам (расчет терминальных сборов по договорам ВПС). Это означает, что права требований КП </w:t>
      </w:r>
      <w:r w:rsidRPr="00B65995">
        <w:rPr>
          <w:rFonts w:ascii="Times New Roman" w:eastAsia="Times New Roman" w:hAnsi="Times New Roman" w:cs="Times New Roman"/>
          <w:bCs/>
          <w:i/>
          <w:sz w:val="24"/>
          <w:szCs w:val="24"/>
          <w:u w:val="single"/>
        </w:rPr>
        <w:lastRenderedPageBreak/>
        <w:t xml:space="preserve">на иностранного почтового оператора существует на тот день, когда почтовый элемент из-за границы получен в офисе обмена в Кыргызской Республике, а также когда дебиторская задолженность решена после доставки почты. Фактический расчет может занять несколько месяцев и предполагает, среди прочего, валютный риск. </w:t>
      </w:r>
      <w:r w:rsidR="00A16BEB" w:rsidRPr="00A16BEB">
        <w:rPr>
          <w:rFonts w:ascii="Times New Roman" w:eastAsia="Times New Roman" w:hAnsi="Times New Roman" w:cs="Times New Roman"/>
          <w:bCs/>
          <w:i/>
          <w:sz w:val="24"/>
          <w:szCs w:val="24"/>
          <w:u w:val="single"/>
        </w:rPr>
        <w:t>То же самое может применяться в качестве агента нескольких операторов международных поручений по переводу денежных средств для международных денежных переводов, КП также напрямую и косвенно участвует через банки в урегулировании требований этих операторов в иностранной валюте.</w:t>
      </w:r>
      <w:r w:rsidRPr="00B65995">
        <w:rPr>
          <w:rFonts w:ascii="Times New Roman" w:eastAsia="Times New Roman" w:hAnsi="Times New Roman" w:cs="Times New Roman"/>
          <w:bCs/>
          <w:i/>
          <w:sz w:val="24"/>
          <w:szCs w:val="24"/>
          <w:u w:val="single"/>
        </w:rPr>
        <w:t xml:space="preserve"> В соответствии с </w:t>
      </w:r>
      <w:r w:rsidRPr="00B65995">
        <w:rPr>
          <w:rFonts w:ascii="Times New Roman" w:eastAsia="Times New Roman" w:hAnsi="Times New Roman" w:cs="Times New Roman"/>
          <w:bCs/>
          <w:i/>
          <w:sz w:val="24"/>
          <w:szCs w:val="24"/>
          <w:u w:val="single"/>
          <w:lang w:val="en-US"/>
        </w:rPr>
        <w:t>IAS</w:t>
      </w:r>
      <w:r w:rsidRPr="00B65995">
        <w:rPr>
          <w:rFonts w:ascii="Times New Roman" w:eastAsia="Times New Roman" w:hAnsi="Times New Roman" w:cs="Times New Roman"/>
          <w:bCs/>
          <w:i/>
          <w:sz w:val="24"/>
          <w:szCs w:val="24"/>
          <w:u w:val="single"/>
        </w:rPr>
        <w:t xml:space="preserve"> 21: Влияние изменений валютных курсов, Аудитор, как ожидается, рассмотрит, как были использованы и отражены в финансовой отчетности обменные курсы.</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В тех случаях, когда Отчет ГП «КП» о финансовом положении включает активы, которые являются правами требований и инвестиции, которые стали невозвратными, но не списанные или просроченные, и не списанные руководством, например, из-за требуемых согласований за пределами их непосредственного контроля, аудитор должен обеспечить раскрытие адекватных аналитических счетов для косвенного списания или выделение ресурсов в соответствии с действующими правилами и МСФО/</w:t>
      </w:r>
      <w:r w:rsidRPr="00B65995">
        <w:rPr>
          <w:rFonts w:ascii="Times New Roman" w:eastAsia="Times New Roman" w:hAnsi="Times New Roman" w:cs="Times New Roman"/>
          <w:bCs/>
          <w:i/>
          <w:sz w:val="24"/>
          <w:szCs w:val="24"/>
          <w:u w:val="single"/>
          <w:lang w:val="en-US"/>
        </w:rPr>
        <w:t>IFRS</w:t>
      </w:r>
      <w:r w:rsidRPr="00B65995">
        <w:rPr>
          <w:rFonts w:ascii="Times New Roman" w:eastAsia="Times New Roman" w:hAnsi="Times New Roman" w:cs="Times New Roman"/>
          <w:bCs/>
          <w:i/>
          <w:sz w:val="24"/>
          <w:szCs w:val="24"/>
          <w:u w:val="single"/>
        </w:rPr>
        <w:t xml:space="preserve"> 9 (ранее IAS 39) Финансовые инструменты.</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Аудитор должен информировать о вопросах по аудиту, связанных с преобладанием интересов, вытекающих из аудита финансовой отчетности, в отношении тех, кому поручено управление ГП «КП» в соответствии с требованиями международного стандарта аудита 260: Обмен информацией с лицами, наделенными руководящими полномочиями;</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bCs/>
          <w:i/>
          <w:sz w:val="24"/>
          <w:szCs w:val="24"/>
          <w:u w:val="single"/>
        </w:rPr>
        <w:t>Аудитор должен информировать Руководство ГП КП о недостатках в системе внутреннего контроля, которые аудитор выявил в ходе аудита финансовой отчетности в соответствии с требованиями международного стандарта об аудиторской деятельности 265: Информирование о недостатках в системе внутреннего контроля лиц, наделенных руководящими и управленческими полномочиями.</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bCs/>
          <w:i/>
          <w:sz w:val="24"/>
          <w:szCs w:val="24"/>
          <w:u w:val="single"/>
        </w:rPr>
      </w:pPr>
      <w:r w:rsidRPr="00B65995">
        <w:rPr>
          <w:rFonts w:ascii="Times New Roman" w:eastAsia="Times New Roman" w:hAnsi="Times New Roman" w:cs="Times New Roman"/>
          <w:i/>
          <w:sz w:val="24"/>
          <w:szCs w:val="24"/>
          <w:u w:val="single"/>
        </w:rPr>
        <w:t>В целях снижения аудиторского риска до приемлемо низкого уровня, аудитор должен определить общие меры в ответ на оцененные риски на уровне финансовой отчетности и должен разработать, и выполнить дальнейшие аудиторские процедуры, чтобы смягчить оцененные риски на уровне утверждений как того требует международный стандарт аудита 330: Процедуры аудитора в ответ на оцененные риски.</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i/>
          <w:sz w:val="24"/>
          <w:szCs w:val="24"/>
          <w:u w:val="single"/>
        </w:rPr>
      </w:pPr>
      <w:r w:rsidRPr="00B65995">
        <w:rPr>
          <w:rFonts w:ascii="Times New Roman" w:eastAsia="Times New Roman" w:hAnsi="Times New Roman" w:cs="Times New Roman"/>
          <w:i/>
          <w:sz w:val="24"/>
          <w:szCs w:val="24"/>
          <w:u w:val="single"/>
        </w:rPr>
        <w:t>В ходе выполнения аудита аудитор, как ожидается, должен получить письменные представления от руководства и, при необходимости, лиц, наделенных руководящими полномочиями, в соответствии с требованиями международного стандарта аудита 580: Письменные представления.</w:t>
      </w:r>
    </w:p>
    <w:p w:rsidR="00B65995" w:rsidRPr="00B65995" w:rsidRDefault="00B65995" w:rsidP="00B65995">
      <w:pPr>
        <w:numPr>
          <w:ilvl w:val="0"/>
          <w:numId w:val="2"/>
        </w:numPr>
        <w:autoSpaceDE w:val="0"/>
        <w:autoSpaceDN w:val="0"/>
        <w:adjustRightInd w:val="0"/>
        <w:spacing w:before="120" w:after="0" w:line="240" w:lineRule="auto"/>
        <w:ind w:left="142" w:right="119"/>
        <w:jc w:val="both"/>
        <w:rPr>
          <w:rFonts w:ascii="Times New Roman" w:eastAsia="Times New Roman" w:hAnsi="Times New Roman" w:cs="Times New Roman"/>
          <w:i/>
          <w:sz w:val="24"/>
          <w:szCs w:val="24"/>
          <w:u w:val="single"/>
        </w:rPr>
      </w:pPr>
      <w:r w:rsidRPr="00B65995">
        <w:rPr>
          <w:rFonts w:ascii="Times New Roman" w:eastAsia="Times New Roman" w:hAnsi="Times New Roman" w:cs="Times New Roman"/>
          <w:i/>
          <w:sz w:val="24"/>
          <w:szCs w:val="24"/>
          <w:u w:val="single"/>
        </w:rPr>
        <w:t xml:space="preserve">При определении относительно использования работы эксперта, а также масштабов, в которых работа эксперта будет считаться адекватной в целях аудита, аудитор должен выполнять требования международного стандарта аудит 620: Использование экспертной работы Аудитора.  </w:t>
      </w:r>
    </w:p>
    <w:p w:rsidR="00B65995" w:rsidRPr="00B65995" w:rsidRDefault="00B65995" w:rsidP="00B65995">
      <w:pPr>
        <w:keepNext/>
        <w:keepLines/>
        <w:spacing w:before="360" w:after="0" w:line="240" w:lineRule="atLeast"/>
        <w:ind w:right="119"/>
        <w:jc w:val="both"/>
        <w:outlineLvl w:val="0"/>
        <w:rPr>
          <w:rFonts w:ascii="Times New Roman Bold" w:eastAsia="Times New Roman" w:hAnsi="Times New Roman Bold" w:cs="Times New Roman"/>
          <w:b/>
          <w:i/>
          <w:snapToGrid w:val="0"/>
          <w:color w:val="000000"/>
          <w:sz w:val="24"/>
          <w:szCs w:val="24"/>
        </w:rPr>
      </w:pPr>
      <w:r w:rsidRPr="00B65995">
        <w:rPr>
          <w:rFonts w:ascii="Times New Roman Bold" w:eastAsia="Times New Roman" w:hAnsi="Times New Roman Bold" w:cs="Times New Roman"/>
          <w:b/>
          <w:i/>
          <w:snapToGrid w:val="0"/>
          <w:color w:val="000000"/>
          <w:sz w:val="24"/>
          <w:szCs w:val="24"/>
        </w:rPr>
        <w:lastRenderedPageBreak/>
        <w:t>Аудиторские отчеты</w:t>
      </w:r>
    </w:p>
    <w:p w:rsidR="00B65995" w:rsidRPr="00B65995" w:rsidRDefault="00B65995" w:rsidP="00B65995">
      <w:pPr>
        <w:spacing w:before="120" w:after="0" w:line="240" w:lineRule="atLeast"/>
        <w:ind w:left="851" w:right="119"/>
        <w:rPr>
          <w:rFonts w:ascii="Times New Roman" w:eastAsia="Times New Roman" w:hAnsi="Times New Roman" w:cs="Times New Roman"/>
          <w:snapToGrid w:val="0"/>
          <w:sz w:val="24"/>
          <w:szCs w:val="24"/>
        </w:rPr>
      </w:pP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Аудитор выдает аудиторское заключение о Финансовой отчетности ГП «Кыргыз почтасы», указывая отражают ли достоверно эти финансовые отчеты во всех существенных аспектах, финансовое положение КП по состоянию на 31 декабря 201</w:t>
      </w:r>
      <w:r w:rsidR="00FB0487">
        <w:rPr>
          <w:rFonts w:ascii="Times New Roman" w:eastAsia="Times New Roman" w:hAnsi="Times New Roman" w:cs="Times New Roman"/>
          <w:i/>
          <w:sz w:val="24"/>
          <w:szCs w:val="24"/>
        </w:rPr>
        <w:t>8</w:t>
      </w:r>
      <w:r w:rsidRPr="00B65995">
        <w:rPr>
          <w:rFonts w:ascii="Times New Roman" w:eastAsia="Times New Roman" w:hAnsi="Times New Roman" w:cs="Times New Roman"/>
          <w:i/>
          <w:sz w:val="24"/>
          <w:szCs w:val="24"/>
        </w:rPr>
        <w:t xml:space="preserve"> года, а также результаты деятельности и денежные потоки предприятия за указанные годы в соответствии с Международными стандартами финансовой отчетности (МСФО), выпущенными Советом по международным стандартам финансовой отчетности. Заключение аудитора должно быть основано на оценке выводов, сделанных по полученным в ходе аудита доказательствам. Это заключение должно быть выражено четко посредством письменного отчета, где также описано основание для данного заключения. Аудиторский отчет должен быть подготовлен в соответствии с требованиями международного стандарта аудита 700: Отчет аудитора по финансовой отчетности. Аудитор выражает модифицированное аудиторское заключение по отношению к финансовой отчетности, когда аудитор приходит к заключению, на основании полученных аудиторских доказательств, что финансовая отчетность в целом содержит существенные искажения; или аудитор не может получить достаточные надлежащие аудиторские доказательства того, чтобы сделать заключение о том, что финансовая отчетность в целом не содержит существенных искажений. Модифицированные аудиторские заключения должны быть в соответствии с Международным стандартом аудита 705: Изменения в заключении в отчете независимого аудитора.</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Аудитор должен включить пояснения пунктов сведений или другие пункты сведений в аудиторское заключение, где аудитор сформирует заключение о финансовой отчетности чтобы привлечь внимание пользователей, если по мнению аудитора, это необходимо сделать, путем четкой дополнительной коммуникации в отчете аудитора. Пункты будут относиться к любому вопросу, имеющему значение, которые должным образом представлены или раскрыты в финансовой отчетности, или в случае необходимости любые другие сведения, относящиеся к пониманию аудита пользователей, ответственности аудитора, либо аудиторскому отчету. Данная форма заключения будет представлена в соответствии с Международным стандартом аудита 706: Пояснение пунктов сведений или другие пункты сведений в отчете независимого аудитора. </w:t>
      </w:r>
    </w:p>
    <w:p w:rsidR="00B65995" w:rsidRPr="00B65995" w:rsidRDefault="00B65995" w:rsidP="00B65995">
      <w:pPr>
        <w:spacing w:after="0" w:line="240" w:lineRule="auto"/>
        <w:ind w:right="2"/>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Помимо аудиторского отчета по Финансовой Отчетности ГП «КП», аудитор подготовит «Письмо по вопросам управления» («</w:t>
      </w:r>
      <w:r w:rsidRPr="00B65995">
        <w:rPr>
          <w:rFonts w:ascii="Times New Roman" w:eastAsia="Times New Roman" w:hAnsi="Times New Roman" w:cs="Times New Roman"/>
          <w:i/>
          <w:sz w:val="24"/>
          <w:szCs w:val="24"/>
          <w:lang w:val="en-US"/>
        </w:rPr>
        <w:t>m</w:t>
      </w:r>
      <w:r w:rsidRPr="00B65995">
        <w:rPr>
          <w:rFonts w:ascii="Times New Roman" w:eastAsia="Times New Roman" w:hAnsi="Times New Roman" w:cs="Times New Roman"/>
          <w:i/>
          <w:sz w:val="24"/>
          <w:szCs w:val="24"/>
        </w:rPr>
        <w:t xml:space="preserve">anagement letter»), в котором он должен указать следующее:  </w:t>
      </w:r>
    </w:p>
    <w:p w:rsidR="00B65995" w:rsidRPr="00B65995" w:rsidRDefault="00B65995" w:rsidP="00B65995">
      <w:pPr>
        <w:numPr>
          <w:ilvl w:val="0"/>
          <w:numId w:val="1"/>
        </w:numPr>
        <w:tabs>
          <w:tab w:val="num" w:pos="567"/>
        </w:tabs>
        <w:spacing w:after="0" w:line="240" w:lineRule="atLeast"/>
        <w:ind w:left="142" w:right="119"/>
        <w:jc w:val="both"/>
        <w:rPr>
          <w:rFonts w:ascii="Times New Roman" w:eastAsia="Times New Roman" w:hAnsi="Times New Roman" w:cs="Times New Roman"/>
          <w:i/>
          <w:snapToGrid w:val="0"/>
          <w:color w:val="000000"/>
          <w:sz w:val="24"/>
          <w:szCs w:val="24"/>
        </w:rPr>
      </w:pPr>
      <w:r w:rsidRPr="00B65995">
        <w:rPr>
          <w:rFonts w:ascii="Times New Roman" w:eastAsia="Times New Roman" w:hAnsi="Times New Roman" w:cs="Times New Roman"/>
          <w:i/>
          <w:snapToGrid w:val="0"/>
          <w:color w:val="000000"/>
          <w:sz w:val="24"/>
          <w:szCs w:val="24"/>
        </w:rPr>
        <w:t>Замечания и наблюдения относительно учетных записей, систем и контроля, которые были изучены в ходе аудиторской проверки,</w:t>
      </w:r>
      <w:r w:rsidRPr="00B65995">
        <w:rPr>
          <w:rFonts w:ascii="Times New Roman" w:eastAsia="Times New Roman" w:hAnsi="Times New Roman" w:cs="Times New Roman"/>
          <w:i/>
          <w:sz w:val="24"/>
          <w:szCs w:val="24"/>
        </w:rPr>
        <w:t xml:space="preserve"> и,</w:t>
      </w:r>
      <w:r w:rsidRPr="00B65995">
        <w:rPr>
          <w:rFonts w:ascii="Times New Roman" w:eastAsia="Times New Roman" w:hAnsi="Times New Roman" w:cs="Times New Roman"/>
          <w:i/>
          <w:snapToGrid w:val="0"/>
          <w:color w:val="000000"/>
          <w:sz w:val="24"/>
          <w:szCs w:val="24"/>
        </w:rPr>
        <w:t xml:space="preserve"> в частности, по вопросам, упомянутым выше в рамках аудита</w:t>
      </w:r>
    </w:p>
    <w:p w:rsidR="00B65995" w:rsidRPr="00B65995" w:rsidRDefault="00B65995" w:rsidP="00B65995">
      <w:pPr>
        <w:numPr>
          <w:ilvl w:val="0"/>
          <w:numId w:val="1"/>
        </w:numPr>
        <w:tabs>
          <w:tab w:val="num" w:pos="567"/>
        </w:tabs>
        <w:spacing w:after="0" w:line="240" w:lineRule="atLeast"/>
        <w:ind w:left="142" w:right="119"/>
        <w:jc w:val="both"/>
        <w:rPr>
          <w:rFonts w:ascii="Times New Roman" w:eastAsia="Times New Roman" w:hAnsi="Times New Roman" w:cs="Times New Roman"/>
          <w:i/>
          <w:snapToGrid w:val="0"/>
          <w:color w:val="000000"/>
          <w:sz w:val="24"/>
          <w:szCs w:val="24"/>
        </w:rPr>
      </w:pPr>
      <w:r w:rsidRPr="00B65995">
        <w:rPr>
          <w:rFonts w:ascii="Times New Roman" w:eastAsia="Times New Roman" w:hAnsi="Times New Roman" w:cs="Times New Roman"/>
          <w:i/>
          <w:snapToGrid w:val="0"/>
          <w:color w:val="000000"/>
          <w:sz w:val="24"/>
          <w:szCs w:val="24"/>
        </w:rPr>
        <w:t xml:space="preserve">Выявить конкретные недостатки или слабые стороны в системе и контроле, а также дать рекомендации по их устранению; </w:t>
      </w:r>
    </w:p>
    <w:p w:rsidR="00B65995" w:rsidRPr="00B65995" w:rsidRDefault="00B65995" w:rsidP="00B65995">
      <w:pPr>
        <w:numPr>
          <w:ilvl w:val="0"/>
          <w:numId w:val="1"/>
        </w:numPr>
        <w:tabs>
          <w:tab w:val="num" w:pos="567"/>
        </w:tabs>
        <w:spacing w:after="0" w:line="240" w:lineRule="atLeast"/>
        <w:ind w:left="142" w:right="119"/>
        <w:jc w:val="both"/>
        <w:rPr>
          <w:rFonts w:ascii="Times New Roman" w:eastAsia="Times New Roman" w:hAnsi="Times New Roman" w:cs="Times New Roman"/>
          <w:i/>
          <w:snapToGrid w:val="0"/>
          <w:color w:val="000000"/>
          <w:sz w:val="24"/>
          <w:szCs w:val="24"/>
        </w:rPr>
      </w:pPr>
      <w:r w:rsidRPr="00B65995">
        <w:rPr>
          <w:rFonts w:ascii="Times New Roman" w:eastAsia="Times New Roman" w:hAnsi="Times New Roman" w:cs="Times New Roman"/>
          <w:i/>
          <w:snapToGrid w:val="0"/>
          <w:color w:val="000000"/>
          <w:sz w:val="24"/>
          <w:szCs w:val="24"/>
        </w:rPr>
        <w:t>Сообщать о случаях несоблюдения условий финансового соглашения(й);</w:t>
      </w:r>
    </w:p>
    <w:p w:rsidR="00B65995" w:rsidRPr="00B65995" w:rsidRDefault="00B65995" w:rsidP="00B65995">
      <w:pPr>
        <w:numPr>
          <w:ilvl w:val="0"/>
          <w:numId w:val="1"/>
        </w:numPr>
        <w:tabs>
          <w:tab w:val="num" w:pos="567"/>
        </w:tabs>
        <w:spacing w:after="0" w:line="240" w:lineRule="atLeast"/>
        <w:ind w:left="142" w:right="119"/>
        <w:jc w:val="both"/>
        <w:rPr>
          <w:rFonts w:ascii="Times New Roman" w:eastAsia="Times New Roman" w:hAnsi="Times New Roman" w:cs="Times New Roman"/>
          <w:i/>
          <w:snapToGrid w:val="0"/>
          <w:color w:val="000000"/>
          <w:sz w:val="24"/>
          <w:szCs w:val="24"/>
        </w:rPr>
      </w:pPr>
      <w:r w:rsidRPr="00B65995">
        <w:rPr>
          <w:rFonts w:ascii="Times New Roman" w:eastAsia="Times New Roman" w:hAnsi="Times New Roman" w:cs="Times New Roman"/>
          <w:i/>
          <w:snapToGrid w:val="0"/>
          <w:color w:val="000000"/>
          <w:sz w:val="24"/>
          <w:szCs w:val="24"/>
        </w:rPr>
        <w:t xml:space="preserve">Сообщать о вопросах, которые стали объектом внимания во время аудиторской проверки, и которые могут оказать сильное воздействие на реализацию проекта; </w:t>
      </w:r>
    </w:p>
    <w:p w:rsidR="00B65995" w:rsidRPr="00B65995" w:rsidRDefault="00B65995" w:rsidP="00B65995">
      <w:pPr>
        <w:numPr>
          <w:ilvl w:val="0"/>
          <w:numId w:val="1"/>
        </w:numPr>
        <w:tabs>
          <w:tab w:val="num" w:pos="567"/>
        </w:tabs>
        <w:spacing w:after="0" w:line="240" w:lineRule="atLeast"/>
        <w:ind w:left="142" w:right="119"/>
        <w:jc w:val="both"/>
        <w:rPr>
          <w:rFonts w:ascii="Times New Roman" w:eastAsia="Times New Roman" w:hAnsi="Times New Roman" w:cs="Times New Roman"/>
          <w:i/>
          <w:snapToGrid w:val="0"/>
          <w:color w:val="000000"/>
          <w:sz w:val="24"/>
          <w:szCs w:val="24"/>
        </w:rPr>
      </w:pPr>
      <w:r w:rsidRPr="00B65995">
        <w:rPr>
          <w:rFonts w:ascii="Times New Roman" w:eastAsia="Times New Roman" w:hAnsi="Times New Roman" w:cs="Times New Roman"/>
          <w:i/>
          <w:snapToGrid w:val="0"/>
          <w:color w:val="000000"/>
          <w:sz w:val="24"/>
          <w:szCs w:val="24"/>
        </w:rPr>
        <w:t>Доводить до сведения заказчика о всех других вопросах, которые аудитор сочтет необходимыми.</w:t>
      </w:r>
    </w:p>
    <w:p w:rsidR="00B65995" w:rsidRPr="00B65995" w:rsidRDefault="00B65995" w:rsidP="00B65995">
      <w:pPr>
        <w:numPr>
          <w:ilvl w:val="0"/>
          <w:numId w:val="1"/>
        </w:numPr>
        <w:tabs>
          <w:tab w:val="num" w:pos="567"/>
        </w:tabs>
        <w:spacing w:after="0" w:line="240" w:lineRule="atLeast"/>
        <w:ind w:left="142" w:right="119"/>
        <w:jc w:val="both"/>
        <w:rPr>
          <w:rFonts w:ascii="Times New Roman" w:eastAsia="Times New Roman" w:hAnsi="Times New Roman" w:cs="Times New Roman"/>
          <w:i/>
          <w:snapToGrid w:val="0"/>
          <w:color w:val="000000"/>
          <w:sz w:val="24"/>
          <w:szCs w:val="24"/>
        </w:rPr>
      </w:pPr>
      <w:r w:rsidRPr="00B65995">
        <w:rPr>
          <w:rFonts w:ascii="Times New Roman" w:eastAsia="Times New Roman" w:hAnsi="Times New Roman" w:cs="Times New Roman"/>
          <w:i/>
          <w:snapToGrid w:val="0"/>
          <w:color w:val="000000"/>
          <w:sz w:val="24"/>
          <w:szCs w:val="24"/>
        </w:rPr>
        <w:lastRenderedPageBreak/>
        <w:t>Включать в себя комментарии по вопросам управления в заключительном «письме по вопросам управления» ( «management letter»)</w:t>
      </w:r>
    </w:p>
    <w:p w:rsidR="00B65995" w:rsidRPr="00B65995" w:rsidRDefault="00B65995" w:rsidP="00B65995">
      <w:pPr>
        <w:numPr>
          <w:ilvl w:val="0"/>
          <w:numId w:val="1"/>
        </w:numPr>
        <w:tabs>
          <w:tab w:val="num" w:pos="567"/>
        </w:tabs>
        <w:spacing w:after="0" w:line="240" w:lineRule="atLeast"/>
        <w:ind w:left="142" w:right="119"/>
        <w:jc w:val="both"/>
        <w:rPr>
          <w:rFonts w:ascii="Times New Roman" w:eastAsia="Times New Roman" w:hAnsi="Times New Roman" w:cs="Times New Roman"/>
          <w:i/>
          <w:snapToGrid w:val="0"/>
          <w:color w:val="000000"/>
          <w:sz w:val="24"/>
          <w:szCs w:val="24"/>
        </w:rPr>
      </w:pPr>
      <w:r w:rsidRPr="00B65995">
        <w:rPr>
          <w:rFonts w:ascii="Times New Roman" w:eastAsia="Times New Roman" w:hAnsi="Times New Roman" w:cs="Times New Roman"/>
          <w:i/>
          <w:snapToGrid w:val="0"/>
          <w:color w:val="000000"/>
          <w:sz w:val="24"/>
          <w:szCs w:val="24"/>
        </w:rPr>
        <w:t xml:space="preserve">Организовать консультативный семинар для руководства и финансового управления </w:t>
      </w:r>
      <w:r w:rsidRPr="00B65995">
        <w:rPr>
          <w:rFonts w:ascii="Times New Roman" w:eastAsia="Times New Roman" w:hAnsi="Times New Roman" w:cs="Times New Roman"/>
          <w:i/>
          <w:sz w:val="24"/>
          <w:szCs w:val="24"/>
        </w:rPr>
        <w:t>ГП «КП»</w:t>
      </w:r>
      <w:r w:rsidRPr="00B65995">
        <w:rPr>
          <w:rFonts w:ascii="Times New Roman" w:eastAsia="Times New Roman" w:hAnsi="Times New Roman" w:cs="Times New Roman"/>
          <w:i/>
          <w:snapToGrid w:val="0"/>
          <w:color w:val="000000"/>
          <w:sz w:val="24"/>
          <w:szCs w:val="24"/>
        </w:rPr>
        <w:t xml:space="preserve"> по практическому применению и исполнению рекомендаций, отраженных в «письме по вопросам управления» ( «management letter»)</w:t>
      </w:r>
    </w:p>
    <w:p w:rsidR="00B65995" w:rsidRPr="00B65995" w:rsidRDefault="00B65995" w:rsidP="00B65995">
      <w:pPr>
        <w:spacing w:after="0" w:line="240" w:lineRule="atLeast"/>
        <w:ind w:left="142" w:right="119"/>
        <w:jc w:val="both"/>
        <w:rPr>
          <w:rFonts w:ascii="Times New Roman" w:eastAsia="Times New Roman" w:hAnsi="Times New Roman" w:cs="Times New Roman"/>
          <w:i/>
          <w:snapToGrid w:val="0"/>
          <w:color w:val="000000"/>
          <w:sz w:val="24"/>
          <w:szCs w:val="24"/>
        </w:rPr>
      </w:pPr>
    </w:p>
    <w:p w:rsidR="00B65995" w:rsidRPr="00B65995" w:rsidRDefault="00B65995" w:rsidP="00B65995">
      <w:pPr>
        <w:spacing w:before="120" w:after="0" w:line="240" w:lineRule="atLeast"/>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ГП «КП» должен получить заключение аудитора о финансовой отчетности, а также заключительное «письмо по вопросам управления» («management letter») не позднее 3</w:t>
      </w:r>
      <w:r w:rsidR="00FB0487">
        <w:rPr>
          <w:rFonts w:ascii="Times New Roman" w:eastAsia="Times New Roman" w:hAnsi="Times New Roman" w:cs="Times New Roman"/>
          <w:i/>
          <w:sz w:val="24"/>
          <w:szCs w:val="24"/>
        </w:rPr>
        <w:t>0</w:t>
      </w:r>
      <w:r w:rsidRPr="00B65995">
        <w:rPr>
          <w:rFonts w:ascii="Times New Roman" w:eastAsia="Times New Roman" w:hAnsi="Times New Roman" w:cs="Times New Roman"/>
          <w:i/>
          <w:sz w:val="24"/>
          <w:szCs w:val="24"/>
        </w:rPr>
        <w:t xml:space="preserve"> </w:t>
      </w:r>
      <w:r w:rsidR="00FB0487">
        <w:rPr>
          <w:rFonts w:ascii="Times New Roman" w:eastAsia="Times New Roman" w:hAnsi="Times New Roman" w:cs="Times New Roman"/>
          <w:i/>
          <w:sz w:val="24"/>
          <w:szCs w:val="24"/>
        </w:rPr>
        <w:t>декабря</w:t>
      </w:r>
      <w:r w:rsidRPr="00B65995">
        <w:rPr>
          <w:rFonts w:ascii="Times New Roman" w:eastAsia="Times New Roman" w:hAnsi="Times New Roman" w:cs="Times New Roman"/>
          <w:i/>
          <w:sz w:val="24"/>
          <w:szCs w:val="24"/>
        </w:rPr>
        <w:t xml:space="preserve"> 2019 года в отношении финансовой отчетности по состоянию  окончившиеся 31 декабря 201</w:t>
      </w:r>
      <w:r w:rsidR="00FB0487">
        <w:rPr>
          <w:rFonts w:ascii="Times New Roman" w:eastAsia="Times New Roman" w:hAnsi="Times New Roman" w:cs="Times New Roman"/>
          <w:i/>
          <w:sz w:val="24"/>
          <w:szCs w:val="24"/>
        </w:rPr>
        <w:t>8</w:t>
      </w:r>
      <w:r w:rsidRPr="00B65995">
        <w:rPr>
          <w:rFonts w:ascii="Times New Roman" w:eastAsia="Times New Roman" w:hAnsi="Times New Roman" w:cs="Times New Roman"/>
          <w:i/>
          <w:sz w:val="24"/>
          <w:szCs w:val="24"/>
        </w:rPr>
        <w:t xml:space="preserve"> года. Руководство ГП «КП» незамедлительно ответит на «письмо по вопросам управления» ((«management letter») и впоследствии предоставит результаты аудита финансовой отчетности Председателю Государственной регистрационной службы при Правительстве Кыргызской Республики и соответствующим государственным курирующим органам, и направит копию данных отчетов во Всемирный банк.</w:t>
      </w:r>
    </w:p>
    <w:p w:rsidR="00B65995" w:rsidRPr="00B65995" w:rsidRDefault="00B65995" w:rsidP="00B65995">
      <w:pPr>
        <w:keepNext/>
        <w:keepLines/>
        <w:spacing w:before="360" w:after="0" w:line="240" w:lineRule="atLeast"/>
        <w:ind w:right="119"/>
        <w:jc w:val="both"/>
        <w:outlineLvl w:val="0"/>
        <w:rPr>
          <w:rFonts w:ascii="Times New Roman Bold" w:eastAsia="Times New Roman" w:hAnsi="Times New Roman Bold" w:cs="Times New Roman"/>
          <w:b/>
          <w:i/>
          <w:snapToGrid w:val="0"/>
          <w:color w:val="000000"/>
          <w:sz w:val="24"/>
          <w:szCs w:val="24"/>
        </w:rPr>
      </w:pPr>
      <w:r w:rsidRPr="00B65995">
        <w:rPr>
          <w:rFonts w:ascii="Times New Roman Bold" w:eastAsia="Times New Roman" w:hAnsi="Times New Roman Bold" w:cs="Times New Roman"/>
          <w:b/>
          <w:i/>
          <w:snapToGrid w:val="0"/>
          <w:color w:val="000000"/>
          <w:sz w:val="24"/>
          <w:szCs w:val="24"/>
        </w:rPr>
        <w:t>Публичное Раскрытие</w:t>
      </w:r>
    </w:p>
    <w:p w:rsidR="00B65995" w:rsidRPr="00B65995" w:rsidRDefault="00B65995" w:rsidP="00B65995">
      <w:pPr>
        <w:spacing w:after="0" w:line="240" w:lineRule="auto"/>
        <w:ind w:left="851" w:right="119"/>
        <w:rPr>
          <w:rFonts w:ascii="Times New Roman" w:eastAsia="Times New Roman" w:hAnsi="Times New Roman" w:cs="Times New Roman"/>
          <w:b/>
          <w:color w:val="000000"/>
          <w:sz w:val="24"/>
          <w:szCs w:val="24"/>
          <w:lang w:eastAsia="ru-RU"/>
        </w:rPr>
      </w:pPr>
      <w:r w:rsidRPr="00B65995">
        <w:rPr>
          <w:rFonts w:ascii="Times New Roman" w:eastAsia="Times New Roman" w:hAnsi="Times New Roman" w:cs="Times New Roman"/>
          <w:b/>
          <w:color w:val="000000"/>
          <w:sz w:val="24"/>
          <w:szCs w:val="24"/>
          <w:lang w:eastAsia="ru-RU"/>
        </w:rPr>
        <w:t xml:space="preserve"> </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В соответствии с Политикой Всемирного Банка о доступе к информации от 1 июля 2010 года, для операций, финансируемых Банком, приглашение к переговорам, по которым было направлено после 1 июля 2010 года, Заемщик обязуется своевременно предоставить публичный доступ к проверенной финансовой отчетности в форме, приемлемой для Банка. При этом при получении Банком данной финансовой отчетности от Заемщика, Банк предоставляет к ней публичный доступ в соответствии с указанной политикой.</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«Письма по вопросам управления» («management letter») и непроверенная финансовая отчетность не будут раскрыты.</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Только в исключительных случаях, если проверенная финансовая отчетность содержит защищенную правом собственности или конфиденциальную информацию, Банк может дать согласие не предоставлять публичный доступ ко всем документам, составляющим проверенную финансовую отчетность, но с условием раскрытия ограниченной версии проверенной отчетности в форме, согласованной Банком.</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Данные исключения должны быть согласованы со Всемирным Банком.</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Аудитор предоставляет согласие на публикацию Исполнительным агентством (аудированные субъектами) аудиторских отчетов по финансовой отчетности проектов на веб-сайте Исполнительного агентства (аудированного субъекта).</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p>
    <w:p w:rsidR="006047AD" w:rsidRDefault="006047AD" w:rsidP="00B65995">
      <w:pPr>
        <w:spacing w:after="0" w:line="240" w:lineRule="auto"/>
        <w:ind w:right="-335"/>
        <w:jc w:val="both"/>
        <w:rPr>
          <w:rFonts w:eastAsia="Times New Roman" w:cs="Times New Roman"/>
          <w:b/>
          <w:i/>
          <w:snapToGrid w:val="0"/>
          <w:color w:val="000000"/>
          <w:sz w:val="24"/>
          <w:szCs w:val="24"/>
        </w:rPr>
      </w:pPr>
    </w:p>
    <w:p w:rsidR="006047AD" w:rsidRDefault="006047AD" w:rsidP="00B65995">
      <w:pPr>
        <w:spacing w:after="0" w:line="240" w:lineRule="auto"/>
        <w:ind w:right="-335"/>
        <w:jc w:val="both"/>
        <w:rPr>
          <w:rFonts w:eastAsia="Times New Roman" w:cs="Times New Roman"/>
          <w:b/>
          <w:i/>
          <w:snapToGrid w:val="0"/>
          <w:color w:val="000000"/>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b/>
          <w:i/>
          <w:sz w:val="24"/>
          <w:szCs w:val="24"/>
        </w:rPr>
      </w:pPr>
      <w:r w:rsidRPr="00B65995">
        <w:rPr>
          <w:rFonts w:ascii="Times New Roman Bold" w:eastAsia="Times New Roman" w:hAnsi="Times New Roman Bold" w:cs="Times New Roman"/>
          <w:b/>
          <w:i/>
          <w:snapToGrid w:val="0"/>
          <w:color w:val="000000"/>
          <w:sz w:val="24"/>
          <w:szCs w:val="24"/>
        </w:rPr>
        <w:t>Общая информация</w:t>
      </w:r>
    </w:p>
    <w:p w:rsidR="00B65995" w:rsidRPr="00B65995" w:rsidRDefault="00B65995" w:rsidP="00B65995">
      <w:pPr>
        <w:spacing w:after="0" w:line="240" w:lineRule="auto"/>
        <w:rPr>
          <w:rFonts w:ascii="Times New Roman" w:eastAsia="Times New Roman" w:hAnsi="Times New Roman" w:cs="Times New Roman"/>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Ответственность за подготовку финансовой отчетности, включая адекватное раскрытие информации, несет руководство ГП «КП». В ходе проведения аудита, аудитор </w:t>
      </w:r>
      <w:r w:rsidRPr="00B65995">
        <w:rPr>
          <w:rFonts w:ascii="Times New Roman" w:eastAsia="Times New Roman" w:hAnsi="Times New Roman" w:cs="Times New Roman"/>
          <w:i/>
          <w:sz w:val="24"/>
          <w:szCs w:val="24"/>
        </w:rPr>
        <w:lastRenderedPageBreak/>
        <w:t>потребует письменного подтверждения руководства относительно материалов, представленных аудитору в связи с аудитом.</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 xml:space="preserve">ГП «КП» будет полностью сотрудничать с аудитором и будет предоставлять аудитору любые записи, документацию и другую информацию, запрашиваемую аудитором относящуюся к аудиту. Аудитору должен быть предоставлен доступ ко всем юридическим документам, корреспонденции, а также любой другой информации, связанной с ГП «КП»., а также считающуюся необходимой аудитором. </w:t>
      </w:r>
    </w:p>
    <w:p w:rsidR="00A16BEB" w:rsidRDefault="00A16BEB" w:rsidP="00B65995">
      <w:pPr>
        <w:spacing w:after="0" w:line="240" w:lineRule="auto"/>
        <w:ind w:right="-335"/>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Аудитор должен ответственно понимать, что рабочие документы в рамках настоящего задания могут быть проверены уполномоченными сотрудниками Всемирного Банка.</w:t>
      </w: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p>
    <w:p w:rsidR="00B65995" w:rsidRPr="00B65995" w:rsidRDefault="00B65995" w:rsidP="00B65995">
      <w:pPr>
        <w:spacing w:after="0" w:line="240" w:lineRule="auto"/>
        <w:ind w:right="-335"/>
        <w:jc w:val="both"/>
        <w:rPr>
          <w:rFonts w:ascii="Calibri" w:eastAsia="Times New Roman" w:hAnsi="Calibri" w:cs="Times New Roman"/>
          <w:b/>
          <w:i/>
          <w:snapToGrid w:val="0"/>
          <w:color w:val="000000"/>
          <w:sz w:val="24"/>
          <w:szCs w:val="24"/>
        </w:rPr>
      </w:pPr>
      <w:r w:rsidRPr="00B65995">
        <w:rPr>
          <w:rFonts w:ascii="Times New Roman Bold" w:eastAsia="Times New Roman" w:hAnsi="Times New Roman Bold" w:cs="Times New Roman"/>
          <w:b/>
          <w:i/>
          <w:snapToGrid w:val="0"/>
          <w:color w:val="000000"/>
          <w:sz w:val="24"/>
          <w:szCs w:val="24"/>
        </w:rPr>
        <w:t>Знание языков</w:t>
      </w:r>
    </w:p>
    <w:p w:rsidR="00B65995" w:rsidRPr="00B65995" w:rsidRDefault="00B65995" w:rsidP="00B65995">
      <w:pPr>
        <w:spacing w:after="0" w:line="240" w:lineRule="auto"/>
        <w:ind w:right="-335"/>
        <w:jc w:val="both"/>
        <w:rPr>
          <w:rFonts w:ascii="Calibri" w:eastAsia="Times New Roman" w:hAnsi="Calibri" w:cs="Times New Roman"/>
          <w:b/>
          <w:i/>
          <w:snapToGrid w:val="0"/>
          <w:color w:val="000000"/>
          <w:sz w:val="24"/>
          <w:szCs w:val="24"/>
        </w:rPr>
      </w:pPr>
    </w:p>
    <w:p w:rsidR="00B65995" w:rsidRPr="00B65995" w:rsidRDefault="00B65995" w:rsidP="00B65995">
      <w:pPr>
        <w:spacing w:after="0" w:line="240" w:lineRule="auto"/>
        <w:ind w:right="-335"/>
        <w:jc w:val="both"/>
        <w:rPr>
          <w:rFonts w:ascii="Times New Roman" w:eastAsia="Times New Roman" w:hAnsi="Times New Roman" w:cs="Times New Roman"/>
          <w:i/>
          <w:sz w:val="24"/>
          <w:szCs w:val="24"/>
        </w:rPr>
      </w:pPr>
      <w:r w:rsidRPr="00B65995">
        <w:rPr>
          <w:rFonts w:ascii="Times New Roman" w:eastAsia="Times New Roman" w:hAnsi="Times New Roman" w:cs="Times New Roman"/>
          <w:i/>
          <w:sz w:val="24"/>
          <w:szCs w:val="24"/>
        </w:rPr>
        <w:t>Аудитор должен продемонстрировать способность работать на русском, кыргызском и английском языках.</w:t>
      </w:r>
    </w:p>
    <w:p w:rsidR="00B65995" w:rsidRPr="00B65995" w:rsidRDefault="00B65995" w:rsidP="00B65995">
      <w:pPr>
        <w:spacing w:after="0" w:line="240" w:lineRule="auto"/>
        <w:ind w:left="851" w:right="119"/>
        <w:rPr>
          <w:rFonts w:ascii="Times New Roman" w:eastAsia="Times New Roman" w:hAnsi="Times New Roman" w:cs="Times New Roman"/>
          <w:b/>
          <w:sz w:val="24"/>
          <w:szCs w:val="24"/>
        </w:rPr>
      </w:pPr>
    </w:p>
    <w:p w:rsidR="000E1245" w:rsidRPr="000E1245" w:rsidRDefault="000E1245" w:rsidP="000E1245">
      <w:pPr>
        <w:spacing w:after="0" w:line="240" w:lineRule="auto"/>
        <w:ind w:right="-335"/>
        <w:jc w:val="both"/>
        <w:rPr>
          <w:rFonts w:ascii="Times New Roman Bold" w:eastAsia="Times New Roman" w:hAnsi="Times New Roman Bold" w:cs="Times New Roman"/>
          <w:b/>
          <w:i/>
          <w:snapToGrid w:val="0"/>
          <w:color w:val="000000"/>
          <w:sz w:val="24"/>
          <w:szCs w:val="24"/>
        </w:rPr>
      </w:pPr>
      <w:r w:rsidRPr="000E1245">
        <w:rPr>
          <w:rFonts w:ascii="Times New Roman Bold" w:eastAsia="Times New Roman" w:hAnsi="Times New Roman Bold" w:cs="Times New Roman"/>
          <w:b/>
          <w:i/>
          <w:snapToGrid w:val="0"/>
          <w:color w:val="000000"/>
          <w:sz w:val="24"/>
          <w:szCs w:val="24"/>
        </w:rPr>
        <w:t>Ожидаемая продолжительность работы</w:t>
      </w:r>
    </w:p>
    <w:p w:rsidR="000E1245" w:rsidRDefault="000E1245" w:rsidP="000E1245">
      <w:pPr>
        <w:spacing w:after="0" w:line="240" w:lineRule="auto"/>
        <w:ind w:right="-335"/>
        <w:jc w:val="both"/>
        <w:rPr>
          <w:rFonts w:eastAsia="Times New Roman" w:cs="Times New Roman"/>
          <w:b/>
          <w:i/>
          <w:snapToGrid w:val="0"/>
          <w:color w:val="000000"/>
          <w:sz w:val="24"/>
          <w:szCs w:val="24"/>
        </w:rPr>
      </w:pPr>
    </w:p>
    <w:p w:rsidR="000E1245" w:rsidRDefault="00A16BEB" w:rsidP="00B65995">
      <w:pPr>
        <w:spacing w:after="0" w:line="240" w:lineRule="auto"/>
        <w:ind w:right="11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Результаты аудиторской проверки необходимо предоставить </w:t>
      </w:r>
      <w:r w:rsidRPr="00A16BEB">
        <w:rPr>
          <w:rFonts w:ascii="Times New Roman" w:eastAsia="Times New Roman" w:hAnsi="Times New Roman" w:cs="Times New Roman"/>
          <w:i/>
          <w:sz w:val="24"/>
          <w:szCs w:val="24"/>
        </w:rPr>
        <w:t xml:space="preserve">не позднее 30 </w:t>
      </w:r>
      <w:r w:rsidR="00D51B6A">
        <w:rPr>
          <w:rFonts w:ascii="Times New Roman" w:eastAsia="Times New Roman" w:hAnsi="Times New Roman" w:cs="Times New Roman"/>
          <w:i/>
          <w:sz w:val="24"/>
          <w:szCs w:val="24"/>
        </w:rPr>
        <w:t>октября</w:t>
      </w:r>
      <w:r w:rsidRPr="00A16BEB">
        <w:rPr>
          <w:rFonts w:ascii="Times New Roman" w:eastAsia="Times New Roman" w:hAnsi="Times New Roman" w:cs="Times New Roman"/>
          <w:i/>
          <w:sz w:val="24"/>
          <w:szCs w:val="24"/>
        </w:rPr>
        <w:t xml:space="preserve"> 2019 года.</w:t>
      </w:r>
    </w:p>
    <w:p w:rsidR="00A16BEB" w:rsidRDefault="00A16BEB" w:rsidP="00B65995">
      <w:pPr>
        <w:spacing w:after="0" w:line="240" w:lineRule="auto"/>
        <w:ind w:right="119"/>
        <w:rPr>
          <w:rFonts w:ascii="Times New Roman" w:eastAsia="Times New Roman" w:hAnsi="Times New Roman" w:cs="Times New Roman"/>
          <w:sz w:val="24"/>
          <w:szCs w:val="24"/>
        </w:rPr>
      </w:pPr>
    </w:p>
    <w:p w:rsidR="00935784" w:rsidRPr="00935784" w:rsidRDefault="00935784" w:rsidP="00935784">
      <w:pPr>
        <w:spacing w:after="0" w:line="240" w:lineRule="auto"/>
        <w:ind w:right="-335"/>
        <w:jc w:val="both"/>
        <w:rPr>
          <w:rFonts w:eastAsia="Times New Roman" w:cs="Times New Roman"/>
          <w:b/>
          <w:i/>
          <w:snapToGrid w:val="0"/>
          <w:color w:val="000000"/>
          <w:sz w:val="24"/>
          <w:szCs w:val="24"/>
        </w:rPr>
      </w:pPr>
      <w:r w:rsidRPr="00935784">
        <w:rPr>
          <w:rFonts w:ascii="Times New Roman Bold" w:eastAsia="Times New Roman" w:hAnsi="Times New Roman Bold" w:cs="Times New Roman"/>
          <w:b/>
          <w:i/>
          <w:snapToGrid w:val="0"/>
          <w:color w:val="000000"/>
          <w:sz w:val="24"/>
          <w:szCs w:val="24"/>
        </w:rPr>
        <w:t xml:space="preserve">Бюджет </w:t>
      </w:r>
    </w:p>
    <w:p w:rsidR="00935784" w:rsidRDefault="00935784" w:rsidP="00935784">
      <w:pPr>
        <w:spacing w:after="0" w:line="240" w:lineRule="auto"/>
        <w:ind w:right="119"/>
        <w:rPr>
          <w:rFonts w:ascii="Times New Roman" w:eastAsia="Times New Roman" w:hAnsi="Times New Roman" w:cs="Times New Roman"/>
          <w:sz w:val="24"/>
          <w:szCs w:val="24"/>
        </w:rPr>
      </w:pPr>
    </w:p>
    <w:p w:rsidR="000E1245" w:rsidRPr="00935784" w:rsidRDefault="00935784" w:rsidP="00935784">
      <w:pPr>
        <w:spacing w:after="0" w:line="240" w:lineRule="auto"/>
        <w:ind w:right="-335"/>
        <w:jc w:val="both"/>
        <w:rPr>
          <w:rFonts w:ascii="Times New Roman" w:eastAsia="Times New Roman" w:hAnsi="Times New Roman" w:cs="Times New Roman"/>
          <w:i/>
          <w:sz w:val="24"/>
          <w:szCs w:val="24"/>
        </w:rPr>
      </w:pPr>
      <w:r w:rsidRPr="00935784">
        <w:rPr>
          <w:rFonts w:ascii="Times New Roman" w:eastAsia="Times New Roman" w:hAnsi="Times New Roman" w:cs="Times New Roman"/>
          <w:i/>
          <w:sz w:val="24"/>
          <w:szCs w:val="24"/>
        </w:rPr>
        <w:t>Максимальный бюджет, доступный для аудита, составляет 98 000 долларов США.</w:t>
      </w: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Default="000E1245" w:rsidP="00B65995">
      <w:pPr>
        <w:spacing w:after="0" w:line="240" w:lineRule="auto"/>
        <w:ind w:right="119"/>
        <w:rPr>
          <w:rFonts w:ascii="Times New Roman" w:eastAsia="Times New Roman" w:hAnsi="Times New Roman" w:cs="Times New Roman"/>
          <w:sz w:val="24"/>
          <w:szCs w:val="24"/>
        </w:rPr>
      </w:pPr>
    </w:p>
    <w:p w:rsidR="000E1245" w:rsidRPr="00B65995" w:rsidRDefault="000E1245" w:rsidP="00B65995">
      <w:pPr>
        <w:spacing w:after="0" w:line="240" w:lineRule="auto"/>
        <w:ind w:right="119"/>
        <w:rPr>
          <w:rFonts w:ascii="Times New Roman" w:eastAsia="Times New Roman" w:hAnsi="Times New Roman" w:cs="Times New Roman"/>
          <w:sz w:val="24"/>
          <w:szCs w:val="24"/>
        </w:rPr>
      </w:pPr>
    </w:p>
    <w:p w:rsidR="00B65995" w:rsidRPr="00B65995" w:rsidRDefault="00B65995" w:rsidP="00B65995">
      <w:pPr>
        <w:spacing w:after="0" w:line="240" w:lineRule="auto"/>
        <w:ind w:left="851" w:right="119"/>
        <w:rPr>
          <w:rFonts w:ascii="Times New Roman" w:eastAsia="Times New Roman" w:hAnsi="Times New Roman" w:cs="Times New Roman"/>
          <w:sz w:val="24"/>
          <w:szCs w:val="24"/>
        </w:rPr>
      </w:pPr>
    </w:p>
    <w:p w:rsidR="00F65FB5" w:rsidRDefault="00F65FB5" w:rsidP="00B65995">
      <w:pPr>
        <w:spacing w:after="0" w:line="240" w:lineRule="auto"/>
        <w:ind w:left="851" w:right="119"/>
        <w:rPr>
          <w:rFonts w:ascii="Times New Roman" w:eastAsia="Times New Roman" w:hAnsi="Times New Roman" w:cs="Times New Roman"/>
          <w:b/>
          <w:sz w:val="24"/>
          <w:szCs w:val="24"/>
        </w:rPr>
      </w:pPr>
    </w:p>
    <w:p w:rsidR="00B65995" w:rsidRPr="00B65995" w:rsidRDefault="00B65995" w:rsidP="00B65995">
      <w:pPr>
        <w:spacing w:after="0" w:line="240" w:lineRule="auto"/>
        <w:ind w:left="851" w:right="119"/>
        <w:rPr>
          <w:rFonts w:ascii="Times New Roman" w:eastAsia="Times New Roman" w:hAnsi="Times New Roman" w:cs="Times New Roman"/>
          <w:b/>
          <w:sz w:val="24"/>
          <w:szCs w:val="24"/>
        </w:rPr>
      </w:pPr>
      <w:bookmarkStart w:id="0" w:name="_GoBack"/>
      <w:bookmarkEnd w:id="0"/>
      <w:r w:rsidRPr="00B65995">
        <w:rPr>
          <w:rFonts w:ascii="Times New Roman" w:eastAsia="Times New Roman" w:hAnsi="Times New Roman" w:cs="Times New Roman"/>
          <w:b/>
          <w:sz w:val="24"/>
          <w:szCs w:val="24"/>
        </w:rPr>
        <w:lastRenderedPageBreak/>
        <w:t>ПРИЛОЖЕНИЕ</w:t>
      </w:r>
    </w:p>
    <w:p w:rsidR="00B65995" w:rsidRPr="002F63D5" w:rsidRDefault="00B65995" w:rsidP="00B65995">
      <w:pPr>
        <w:spacing w:after="0" w:line="240" w:lineRule="auto"/>
        <w:ind w:left="851" w:right="119"/>
        <w:rPr>
          <w:rFonts w:ascii="Times New Roman" w:eastAsia="Times New Roman" w:hAnsi="Times New Roman" w:cs="Times New Roman"/>
          <w:sz w:val="24"/>
          <w:szCs w:val="24"/>
        </w:rPr>
      </w:pPr>
    </w:p>
    <w:p w:rsidR="00063F57" w:rsidRPr="00063F57" w:rsidRDefault="00063F57" w:rsidP="00063F57">
      <w:pPr>
        <w:spacing w:after="0" w:line="240" w:lineRule="auto"/>
        <w:rPr>
          <w:rFonts w:ascii="Verdana" w:eastAsia="Arial Unicode MS" w:hAnsi="Verdana" w:cs="Arial"/>
          <w:b/>
          <w:caps/>
          <w:sz w:val="20"/>
          <w:szCs w:val="20"/>
          <w:lang w:eastAsia="ru-RU"/>
        </w:rPr>
      </w:pPr>
      <w:r w:rsidRPr="00063F57">
        <w:rPr>
          <w:rFonts w:ascii="Verdana" w:eastAsia="Arial Unicode MS" w:hAnsi="Verdana" w:cs="Arial"/>
          <w:b/>
          <w:caps/>
          <w:sz w:val="20"/>
          <w:szCs w:val="20"/>
          <w:lang w:eastAsia="ru-RU"/>
        </w:rPr>
        <w:t>Г</w:t>
      </w:r>
      <w:r w:rsidRPr="00063F57">
        <w:rPr>
          <w:rFonts w:ascii="Verdana" w:eastAsia="Arial Unicode MS" w:hAnsi="Verdana" w:cs="Arial"/>
          <w:b/>
          <w:sz w:val="20"/>
          <w:szCs w:val="20"/>
          <w:lang w:eastAsia="ru-RU"/>
        </w:rPr>
        <w:t xml:space="preserve">осударственное предприятие «Кыргыз почтасы» </w:t>
      </w:r>
    </w:p>
    <w:p w:rsidR="00063F57" w:rsidRPr="00063F57" w:rsidRDefault="00063F57" w:rsidP="00063F57">
      <w:pPr>
        <w:spacing w:after="0" w:line="240" w:lineRule="auto"/>
        <w:rPr>
          <w:rFonts w:ascii="Verdana" w:eastAsia="Arial Unicode MS" w:hAnsi="Verdana" w:cs="Arial"/>
          <w:b/>
          <w:sz w:val="20"/>
          <w:szCs w:val="20"/>
          <w:lang w:eastAsia="ru-RU"/>
        </w:rPr>
      </w:pPr>
      <w:r w:rsidRPr="00063F57">
        <w:rPr>
          <w:rFonts w:ascii="Verdana" w:eastAsia="Arial Unicode MS" w:hAnsi="Verdana" w:cs="Arial"/>
          <w:b/>
          <w:sz w:val="20"/>
          <w:szCs w:val="20"/>
          <w:lang w:eastAsia="ru-RU"/>
        </w:rPr>
        <w:t xml:space="preserve">при Государственной регистрационной службе </w:t>
      </w:r>
      <w:r w:rsidRPr="00063F57">
        <w:rPr>
          <w:rFonts w:ascii="Verdana" w:eastAsia="Arial Unicode MS" w:hAnsi="Verdana" w:cs="Arial"/>
          <w:b/>
          <w:sz w:val="20"/>
          <w:szCs w:val="20"/>
          <w:lang w:eastAsia="ru-RU"/>
        </w:rPr>
        <w:br/>
        <w:t>при Правительстве Кыргызской Республики</w:t>
      </w:r>
    </w:p>
    <w:p w:rsidR="00063F57" w:rsidRPr="00063F57" w:rsidRDefault="00063F57" w:rsidP="00063F57">
      <w:pPr>
        <w:spacing w:after="0" w:line="240" w:lineRule="auto"/>
        <w:rPr>
          <w:rFonts w:ascii="Verdana" w:eastAsia="Arial Unicode MS" w:hAnsi="Verdana" w:cs="Arial"/>
          <w:b/>
          <w:caps/>
          <w:sz w:val="18"/>
          <w:szCs w:val="18"/>
          <w:lang w:eastAsia="ru-RU"/>
        </w:rPr>
      </w:pPr>
    </w:p>
    <w:p w:rsidR="00063F57" w:rsidRPr="00063F57" w:rsidRDefault="00063F57" w:rsidP="00063F57">
      <w:pPr>
        <w:spacing w:after="0" w:line="240" w:lineRule="auto"/>
        <w:rPr>
          <w:rFonts w:ascii="Verdana" w:eastAsia="Arial Unicode MS" w:hAnsi="Verdana" w:cs="Arial"/>
          <w:b/>
          <w:caps/>
          <w:sz w:val="18"/>
          <w:szCs w:val="20"/>
          <w:lang w:eastAsia="ru-RU"/>
        </w:rPr>
      </w:pPr>
      <w:r w:rsidRPr="00063F57">
        <w:rPr>
          <w:rFonts w:ascii="Verdana" w:eastAsia="Arial Unicode MS" w:hAnsi="Verdana" w:cs="Arial"/>
          <w:b/>
          <w:caps/>
          <w:sz w:val="18"/>
          <w:szCs w:val="20"/>
          <w:lang w:eastAsia="ru-RU"/>
        </w:rPr>
        <w:t xml:space="preserve">ОТЧЕТ О ФИНАНСОВОМ ПОЛОЖЕНИИ </w:t>
      </w:r>
      <w:r w:rsidRPr="00063F57">
        <w:rPr>
          <w:rFonts w:ascii="Verdana" w:eastAsia="Arial Unicode MS" w:hAnsi="Verdana" w:cs="Arial"/>
          <w:b/>
          <w:caps/>
          <w:sz w:val="18"/>
          <w:szCs w:val="20"/>
          <w:lang w:eastAsia="ru-RU"/>
        </w:rPr>
        <w:br/>
        <w:t>НА 31 ДЕКАБРЯ 2017, 2016 ГОДов и на 1 января 2016 года</w:t>
      </w:r>
    </w:p>
    <w:p w:rsidR="00063F57" w:rsidRPr="00063F57" w:rsidRDefault="00063F57" w:rsidP="00063F57">
      <w:pPr>
        <w:pBdr>
          <w:bottom w:val="single" w:sz="6" w:space="0" w:color="auto"/>
        </w:pBdr>
        <w:spacing w:after="0" w:line="240" w:lineRule="auto"/>
        <w:ind w:right="28"/>
        <w:rPr>
          <w:rFonts w:ascii="Verdana" w:eastAsia="Arial Unicode MS" w:hAnsi="Verdana" w:cs="Arial"/>
          <w:i/>
          <w:sz w:val="18"/>
          <w:szCs w:val="20"/>
          <w:u w:val="single"/>
          <w:lang w:eastAsia="ru-RU"/>
        </w:rPr>
      </w:pPr>
      <w:r w:rsidRPr="00063F57">
        <w:rPr>
          <w:rFonts w:ascii="Verdana" w:eastAsia="Arial Unicode MS" w:hAnsi="Verdana" w:cs="Arial"/>
          <w:i/>
          <w:sz w:val="18"/>
          <w:szCs w:val="20"/>
          <w:lang w:eastAsia="ru-RU"/>
        </w:rPr>
        <w:t>(в тыс. кыргызских сом)</w:t>
      </w:r>
    </w:p>
    <w:p w:rsidR="00063F57" w:rsidRPr="00063F57" w:rsidRDefault="00063F57" w:rsidP="00063F57">
      <w:pPr>
        <w:spacing w:after="0" w:line="240" w:lineRule="auto"/>
        <w:rPr>
          <w:rFonts w:ascii="Verdana" w:eastAsia="Arial Unicode MS" w:hAnsi="Verdana" w:cs="Times New Roman"/>
          <w:sz w:val="18"/>
          <w:lang w:eastAsia="ru-RU"/>
        </w:rPr>
      </w:pPr>
    </w:p>
    <w:tbl>
      <w:tblPr>
        <w:tblW w:w="9412" w:type="dxa"/>
        <w:tblLayout w:type="fixed"/>
        <w:tblCellMar>
          <w:left w:w="0" w:type="dxa"/>
          <w:right w:w="0" w:type="dxa"/>
        </w:tblCellMar>
        <w:tblLook w:val="0000" w:firstRow="0" w:lastRow="0" w:firstColumn="0" w:lastColumn="0" w:noHBand="0" w:noVBand="0"/>
      </w:tblPr>
      <w:tblGrid>
        <w:gridCol w:w="3802"/>
        <w:gridCol w:w="793"/>
        <w:gridCol w:w="1417"/>
        <w:gridCol w:w="283"/>
        <w:gridCol w:w="1417"/>
        <w:gridCol w:w="283"/>
        <w:gridCol w:w="1417"/>
      </w:tblGrid>
      <w:tr w:rsidR="00063F57" w:rsidRPr="00063F57" w:rsidTr="003E4954">
        <w:trPr>
          <w:cantSplit/>
        </w:trPr>
        <w:tc>
          <w:tcPr>
            <w:tcW w:w="3802" w:type="dxa"/>
            <w:tcBorders>
              <w:bottom w:val="single" w:sz="6" w:space="0" w:color="auto"/>
            </w:tcBorders>
            <w:tcMar>
              <w:top w:w="0" w:type="dxa"/>
              <w:left w:w="0" w:type="dxa"/>
              <w:bottom w:w="0" w:type="dxa"/>
              <w:right w:w="0" w:type="dxa"/>
            </w:tcMar>
          </w:tcPr>
          <w:p w:rsidR="00063F57" w:rsidRPr="00063F57" w:rsidRDefault="00063F57" w:rsidP="00063F57">
            <w:pPr>
              <w:spacing w:after="0" w:line="240" w:lineRule="auto"/>
              <w:rPr>
                <w:rFonts w:ascii="Verdana" w:eastAsia="Arial Unicode MS" w:hAnsi="Verdana" w:cs="Times New Roman"/>
                <w:b/>
                <w:sz w:val="15"/>
                <w:szCs w:val="15"/>
              </w:rPr>
            </w:pPr>
          </w:p>
          <w:p w:rsidR="00063F57" w:rsidRPr="00063F57" w:rsidRDefault="00063F57" w:rsidP="00063F57">
            <w:pPr>
              <w:spacing w:after="0" w:line="240" w:lineRule="auto"/>
              <w:rPr>
                <w:rFonts w:ascii="Verdana" w:eastAsia="Arial Unicode MS" w:hAnsi="Verdana" w:cs="Times New Roman"/>
                <w:b/>
                <w:sz w:val="15"/>
                <w:szCs w:val="15"/>
              </w:rPr>
            </w:pPr>
          </w:p>
        </w:tc>
        <w:tc>
          <w:tcPr>
            <w:tcW w:w="793" w:type="dxa"/>
            <w:tcBorders>
              <w:bottom w:val="single" w:sz="6" w:space="0" w:color="auto"/>
            </w:tcBorders>
            <w:tcMar>
              <w:top w:w="0" w:type="dxa"/>
              <w:left w:w="0" w:type="dxa"/>
              <w:bottom w:w="0" w:type="dxa"/>
              <w:right w:w="0" w:type="dxa"/>
            </w:tcMar>
          </w:tcPr>
          <w:p w:rsidR="00063F57" w:rsidRPr="00063F57" w:rsidRDefault="00063F57" w:rsidP="00063F57">
            <w:pPr>
              <w:spacing w:after="0" w:line="240" w:lineRule="auto"/>
              <w:jc w:val="center"/>
              <w:rPr>
                <w:rFonts w:ascii="Verdana" w:eastAsia="Arial Unicode MS" w:hAnsi="Verdana" w:cs="Times New Roman"/>
                <w:b/>
                <w:sz w:val="15"/>
                <w:szCs w:val="15"/>
              </w:rPr>
            </w:pPr>
            <w:r w:rsidRPr="00063F57">
              <w:rPr>
                <w:rFonts w:ascii="Verdana" w:eastAsia="Arial Unicode MS" w:hAnsi="Verdana" w:cs="Times New Roman"/>
                <w:b/>
                <w:sz w:val="15"/>
                <w:szCs w:val="15"/>
              </w:rPr>
              <w:t>Приме</w:t>
            </w:r>
            <w:r w:rsidRPr="00063F57">
              <w:rPr>
                <w:rFonts w:ascii="Verdana" w:eastAsia="Arial Unicode MS" w:hAnsi="Verdana" w:cs="Times New Roman"/>
                <w:b/>
                <w:sz w:val="15"/>
                <w:szCs w:val="15"/>
              </w:rPr>
              <w:softHyphen/>
              <w:t>чания</w:t>
            </w:r>
          </w:p>
        </w:tc>
        <w:tc>
          <w:tcPr>
            <w:tcW w:w="1417" w:type="dxa"/>
            <w:tcBorders>
              <w:bottom w:val="single" w:sz="6" w:space="0" w:color="auto"/>
            </w:tcBorders>
            <w:shd w:val="clear" w:color="auto" w:fill="auto"/>
            <w:tcMar>
              <w:top w:w="0" w:type="dxa"/>
              <w:left w:w="0" w:type="dxa"/>
              <w:bottom w:w="0" w:type="dxa"/>
              <w:right w:w="0" w:type="dxa"/>
            </w:tcMar>
          </w:tcPr>
          <w:p w:rsidR="00063F57" w:rsidRPr="00063F57" w:rsidRDefault="00063F57" w:rsidP="00063F57">
            <w:pPr>
              <w:spacing w:after="0" w:line="240" w:lineRule="auto"/>
              <w:ind w:right="89"/>
              <w:jc w:val="right"/>
              <w:rPr>
                <w:rFonts w:ascii="Verdana" w:eastAsia="Arial Unicode MS" w:hAnsi="Verdana" w:cs="Times New Roman"/>
                <w:b/>
                <w:sz w:val="15"/>
                <w:szCs w:val="15"/>
              </w:rPr>
            </w:pPr>
            <w:r w:rsidRPr="00063F57">
              <w:rPr>
                <w:rFonts w:ascii="Verdana" w:eastAsia="Arial Unicode MS" w:hAnsi="Verdana" w:cs="Times New Roman"/>
                <w:b/>
                <w:sz w:val="15"/>
                <w:szCs w:val="15"/>
              </w:rPr>
              <w:t xml:space="preserve">31 декабря </w:t>
            </w:r>
          </w:p>
          <w:p w:rsidR="00063F57" w:rsidRPr="00063F57" w:rsidRDefault="00063F57" w:rsidP="00063F57">
            <w:pPr>
              <w:spacing w:after="0" w:line="240" w:lineRule="auto"/>
              <w:ind w:right="89"/>
              <w:jc w:val="right"/>
              <w:rPr>
                <w:rFonts w:ascii="Verdana" w:eastAsia="Arial Unicode MS" w:hAnsi="Verdana" w:cs="Times New Roman"/>
                <w:b/>
                <w:sz w:val="15"/>
                <w:szCs w:val="15"/>
              </w:rPr>
            </w:pPr>
            <w:r w:rsidRPr="00063F57">
              <w:rPr>
                <w:rFonts w:ascii="Verdana" w:eastAsia="Arial Unicode MS" w:hAnsi="Verdana" w:cs="Times New Roman"/>
                <w:b/>
                <w:sz w:val="15"/>
                <w:szCs w:val="15"/>
              </w:rPr>
              <w:t>2017 года</w:t>
            </w:r>
          </w:p>
        </w:tc>
        <w:tc>
          <w:tcPr>
            <w:tcW w:w="283" w:type="dxa"/>
            <w:tcBorders>
              <w:bottom w:val="single" w:sz="6" w:space="0" w:color="auto"/>
            </w:tcBorders>
            <w:tcMar>
              <w:top w:w="0" w:type="dxa"/>
              <w:left w:w="0" w:type="dxa"/>
              <w:bottom w:w="0" w:type="dxa"/>
              <w:right w:w="0" w:type="dxa"/>
            </w:tcMar>
          </w:tcPr>
          <w:p w:rsidR="00063F57" w:rsidRPr="00063F57" w:rsidRDefault="00063F57" w:rsidP="00063F57">
            <w:pPr>
              <w:spacing w:after="0" w:line="240" w:lineRule="auto"/>
              <w:ind w:right="89"/>
              <w:jc w:val="right"/>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tcPr>
          <w:p w:rsidR="00063F57" w:rsidRPr="00063F57" w:rsidRDefault="00063F57" w:rsidP="00063F57">
            <w:pPr>
              <w:spacing w:after="0" w:line="240" w:lineRule="auto"/>
              <w:ind w:right="89"/>
              <w:jc w:val="right"/>
              <w:rPr>
                <w:rFonts w:ascii="Verdana" w:eastAsia="Arial Unicode MS" w:hAnsi="Verdana" w:cs="Times New Roman"/>
                <w:b/>
                <w:sz w:val="15"/>
                <w:szCs w:val="15"/>
              </w:rPr>
            </w:pPr>
            <w:r w:rsidRPr="00063F57">
              <w:rPr>
                <w:rFonts w:ascii="Verdana" w:eastAsia="Arial Unicode MS" w:hAnsi="Verdana" w:cs="Times New Roman"/>
                <w:b/>
                <w:sz w:val="15"/>
                <w:szCs w:val="15"/>
              </w:rPr>
              <w:t xml:space="preserve">31 декабря </w:t>
            </w:r>
          </w:p>
          <w:p w:rsidR="00063F57" w:rsidRPr="00063F57" w:rsidRDefault="00063F57" w:rsidP="00063F57">
            <w:pPr>
              <w:spacing w:after="0" w:line="240" w:lineRule="auto"/>
              <w:ind w:right="89"/>
              <w:jc w:val="right"/>
              <w:rPr>
                <w:rFonts w:ascii="Verdana" w:eastAsia="Arial Unicode MS" w:hAnsi="Verdana" w:cs="Times New Roman"/>
                <w:b/>
                <w:sz w:val="15"/>
                <w:szCs w:val="15"/>
              </w:rPr>
            </w:pPr>
            <w:r w:rsidRPr="00063F57">
              <w:rPr>
                <w:rFonts w:ascii="Verdana" w:eastAsia="Arial Unicode MS" w:hAnsi="Verdana" w:cs="Times New Roman"/>
                <w:b/>
                <w:sz w:val="15"/>
                <w:szCs w:val="15"/>
              </w:rPr>
              <w:t>2016 года</w:t>
            </w:r>
          </w:p>
        </w:tc>
        <w:tc>
          <w:tcPr>
            <w:tcW w:w="283" w:type="dxa"/>
            <w:tcBorders>
              <w:bottom w:val="single" w:sz="6" w:space="0" w:color="auto"/>
            </w:tcBorders>
            <w:tcMar>
              <w:top w:w="0" w:type="dxa"/>
              <w:left w:w="0" w:type="dxa"/>
              <w:bottom w:w="0" w:type="dxa"/>
              <w:right w:w="0" w:type="dxa"/>
            </w:tcMar>
          </w:tcPr>
          <w:p w:rsidR="00063F57" w:rsidRPr="00063F57" w:rsidRDefault="00063F57" w:rsidP="00063F57">
            <w:pPr>
              <w:spacing w:after="0" w:line="240" w:lineRule="auto"/>
              <w:ind w:right="89"/>
              <w:jc w:val="right"/>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tcPr>
          <w:p w:rsidR="00063F57" w:rsidRPr="00063F57" w:rsidRDefault="00063F57" w:rsidP="00063F57">
            <w:pPr>
              <w:spacing w:after="0" w:line="240" w:lineRule="auto"/>
              <w:ind w:right="89"/>
              <w:jc w:val="right"/>
              <w:rPr>
                <w:rFonts w:ascii="Verdana" w:eastAsia="Arial Unicode MS" w:hAnsi="Verdana" w:cs="Times New Roman"/>
                <w:b/>
                <w:sz w:val="15"/>
                <w:szCs w:val="15"/>
              </w:rPr>
            </w:pPr>
            <w:r w:rsidRPr="00063F57">
              <w:rPr>
                <w:rFonts w:ascii="Verdana" w:eastAsia="Arial Unicode MS" w:hAnsi="Verdana" w:cs="Times New Roman"/>
                <w:b/>
                <w:sz w:val="15"/>
                <w:szCs w:val="15"/>
              </w:rPr>
              <w:t xml:space="preserve">1 января </w:t>
            </w:r>
          </w:p>
          <w:p w:rsidR="00063F57" w:rsidRPr="00063F57" w:rsidRDefault="00063F57" w:rsidP="00063F57">
            <w:pPr>
              <w:spacing w:after="0" w:line="240" w:lineRule="auto"/>
              <w:ind w:right="89"/>
              <w:jc w:val="right"/>
              <w:rPr>
                <w:rFonts w:ascii="Verdana" w:eastAsia="Arial Unicode MS" w:hAnsi="Verdana" w:cs="Times New Roman"/>
                <w:b/>
                <w:sz w:val="15"/>
                <w:szCs w:val="15"/>
              </w:rPr>
            </w:pPr>
            <w:r w:rsidRPr="00063F57">
              <w:rPr>
                <w:rFonts w:ascii="Verdana" w:eastAsia="Arial Unicode MS" w:hAnsi="Verdana" w:cs="Times New Roman"/>
                <w:b/>
                <w:sz w:val="15"/>
                <w:szCs w:val="15"/>
              </w:rPr>
              <w:t>2016 года</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1417" w:type="dxa"/>
            <w:tcBorders>
              <w:top w:val="single" w:sz="6" w:space="0" w:color="auto"/>
            </w:tcBorders>
            <w:shd w:val="clear" w:color="auto" w:fill="auto"/>
            <w:tcMar>
              <w:top w:w="0" w:type="dxa"/>
              <w:left w:w="0" w:type="dxa"/>
              <w:bottom w:w="0" w:type="dxa"/>
              <w:right w:w="0" w:type="dxa"/>
            </w:tcMar>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1417" w:type="dxa"/>
            <w:tcBorders>
              <w:top w:val="single" w:sz="6" w:space="0" w:color="auto"/>
            </w:tcBorders>
            <w:shd w:val="clear" w:color="auto" w:fill="auto"/>
            <w:tcMar>
              <w:top w:w="0" w:type="dxa"/>
              <w:left w:w="0" w:type="dxa"/>
              <w:bottom w:w="0" w:type="dxa"/>
              <w:right w:w="0" w:type="dxa"/>
            </w:tcMar>
          </w:tcPr>
          <w:p w:rsidR="00063F57" w:rsidRPr="00063F57" w:rsidRDefault="00063F57" w:rsidP="00063F57">
            <w:pPr>
              <w:spacing w:after="0" w:line="240" w:lineRule="auto"/>
              <w:jc w:val="center"/>
              <w:rPr>
                <w:rFonts w:ascii="Verdana" w:eastAsia="Arial Unicode MS" w:hAnsi="Verdana" w:cs="Times New Roman"/>
                <w:b/>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Активы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1417" w:type="dxa"/>
            <w:tcMar>
              <w:top w:w="0" w:type="dxa"/>
              <w:left w:w="0" w:type="dxa"/>
              <w:bottom w:w="0" w:type="dxa"/>
              <w:right w:w="0" w:type="dxa"/>
            </w:tcMar>
          </w:tcPr>
          <w:p w:rsidR="00063F57" w:rsidRPr="00063F57" w:rsidRDefault="00063F57" w:rsidP="00063F57">
            <w:pPr>
              <w:spacing w:after="0" w:line="240" w:lineRule="auto"/>
              <w:jc w:val="center"/>
              <w:rPr>
                <w:rFonts w:ascii="Verdana" w:eastAsia="Arial Unicode MS" w:hAnsi="Verdana" w:cs="Times New Roman"/>
                <w:b/>
                <w:sz w:val="15"/>
                <w:szCs w:val="15"/>
              </w:rPr>
            </w:pPr>
          </w:p>
        </w:tc>
      </w:tr>
      <w:tr w:rsidR="00063F57" w:rsidRPr="00063F57" w:rsidTr="003E4954">
        <w:trPr>
          <w:cantSplit/>
          <w:trHeight w:hRule="exact" w:val="113"/>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i/>
                <w:sz w:val="15"/>
                <w:szCs w:val="15"/>
              </w:rPr>
            </w:pPr>
            <w:r w:rsidRPr="00063F57">
              <w:rPr>
                <w:rFonts w:ascii="Verdana" w:eastAsia="Arial Unicode MS" w:hAnsi="Verdana" w:cs="Times New Roman"/>
                <w:i/>
                <w:sz w:val="15"/>
                <w:szCs w:val="15"/>
              </w:rPr>
              <w:t>Долгосрочные активы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r>
      <w:tr w:rsidR="00063F57" w:rsidRPr="00063F57" w:rsidTr="003E4954">
        <w:trPr>
          <w:cantSplit/>
          <w:trHeight w:hRule="exact" w:val="113"/>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Основные средства</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rPr>
              <w:t>9</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115,824</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112,931</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102,205</w:t>
            </w: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Нематериальные активы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1,856</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1,951</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1,845</w:t>
            </w:r>
          </w:p>
        </w:tc>
      </w:tr>
      <w:tr w:rsidR="00063F57" w:rsidRPr="00063F57" w:rsidTr="003E4954">
        <w:trPr>
          <w:cantSplit/>
        </w:trPr>
        <w:tc>
          <w:tcPr>
            <w:tcW w:w="3802" w:type="dxa"/>
            <w:tcBorders>
              <w:bottom w:val="single" w:sz="6" w:space="0" w:color="auto"/>
            </w:tcBorders>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Отложенные налоговые активы</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lang w:val="en-US"/>
              </w:rPr>
            </w:pPr>
            <w:r w:rsidRPr="00063F57">
              <w:rPr>
                <w:rFonts w:ascii="Verdana" w:eastAsia="Arial Unicode MS" w:hAnsi="Verdana" w:cs="Times New Roman"/>
                <w:sz w:val="15"/>
                <w:szCs w:val="15"/>
                <w:lang w:val="en-US"/>
              </w:rPr>
              <w:t>8</w:t>
            </w:r>
          </w:p>
        </w:tc>
        <w:tc>
          <w:tcPr>
            <w:tcW w:w="1417"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2,672</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3,293</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lang w:val="en-US"/>
              </w:rPr>
              <w:t>2</w:t>
            </w:r>
            <w:r w:rsidRPr="00063F57">
              <w:rPr>
                <w:rFonts w:ascii="Verdana" w:eastAsia="Arial Unicode MS" w:hAnsi="Verdana" w:cs="Times New Roman"/>
                <w:sz w:val="15"/>
                <w:szCs w:val="15"/>
              </w:rPr>
              <w:t>,700</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Итого долгосрочные активы</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120,352</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118,175</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106,750</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i/>
                <w:sz w:val="15"/>
                <w:szCs w:val="15"/>
              </w:rPr>
            </w:pPr>
            <w:r w:rsidRPr="00063F57">
              <w:rPr>
                <w:rFonts w:ascii="Verdana" w:eastAsia="Arial Unicode MS" w:hAnsi="Verdana" w:cs="Times New Roman"/>
                <w:i/>
                <w:sz w:val="15"/>
                <w:szCs w:val="15"/>
              </w:rPr>
              <w:t>Краткосрочные активы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Height w:hRule="exact" w:val="113"/>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Товарно-материальные запасы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rPr>
              <w:t>10</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lang w:val="en-US"/>
              </w:rPr>
            </w:pPr>
            <w:r w:rsidRPr="00063F57">
              <w:rPr>
                <w:rFonts w:ascii="Verdana" w:eastAsia="Arial Unicode MS" w:hAnsi="Verdana" w:cs="Times New Roman"/>
                <w:sz w:val="15"/>
                <w:szCs w:val="15"/>
              </w:rPr>
              <w:t>9</w:t>
            </w:r>
            <w:r w:rsidRPr="00063F57">
              <w:rPr>
                <w:rFonts w:ascii="Verdana" w:eastAsia="Arial Unicode MS" w:hAnsi="Verdana" w:cs="Times New Roman"/>
                <w:sz w:val="15"/>
                <w:szCs w:val="15"/>
                <w:lang w:val="en-US"/>
              </w:rPr>
              <w:t>,269</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lang w:val="en-US"/>
              </w:rPr>
            </w:pPr>
            <w:r w:rsidRPr="00063F57">
              <w:rPr>
                <w:rFonts w:ascii="Verdana" w:eastAsia="Arial Unicode MS" w:hAnsi="Verdana" w:cs="Times New Roman"/>
                <w:sz w:val="15"/>
                <w:szCs w:val="15"/>
              </w:rPr>
              <w:t>9,</w:t>
            </w:r>
            <w:r w:rsidRPr="00063F57">
              <w:rPr>
                <w:rFonts w:ascii="Verdana" w:eastAsia="Arial Unicode MS" w:hAnsi="Verdana" w:cs="Times New Roman"/>
                <w:sz w:val="15"/>
                <w:szCs w:val="15"/>
                <w:lang w:val="en-US"/>
              </w:rPr>
              <w:t>534</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15,805</w:t>
            </w: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Торговая и прочая дебиторская задолженность</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lang w:val="en-US"/>
              </w:rPr>
            </w:pPr>
            <w:r w:rsidRPr="00063F57">
              <w:rPr>
                <w:rFonts w:ascii="Verdana" w:eastAsia="Arial Unicode MS" w:hAnsi="Verdana" w:cs="Times New Roman"/>
                <w:sz w:val="15"/>
                <w:szCs w:val="15"/>
                <w:lang w:val="en-US"/>
              </w:rPr>
              <w:t>11</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54,431</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lang w:val="en-US"/>
              </w:rPr>
            </w:pPr>
            <w:r w:rsidRPr="00063F57">
              <w:rPr>
                <w:rFonts w:ascii="Verdana" w:eastAsia="Arial Unicode MS" w:hAnsi="Verdana" w:cs="Times New Roman"/>
                <w:sz w:val="15"/>
                <w:szCs w:val="15"/>
                <w:lang w:val="en-US"/>
              </w:rPr>
              <w:t>48,463</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47,837</w:t>
            </w: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Прочие финансовые активы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rPr>
              <w:t>12</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11,949</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lang w:val="en-US"/>
              </w:rPr>
            </w:pPr>
            <w:r w:rsidRPr="00063F57">
              <w:rPr>
                <w:rFonts w:ascii="Verdana" w:eastAsia="Arial Unicode MS" w:hAnsi="Verdana" w:cs="Times New Roman"/>
                <w:sz w:val="15"/>
                <w:szCs w:val="15"/>
                <w:lang w:val="en-US"/>
              </w:rPr>
              <w:t>-</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w:t>
            </w:r>
          </w:p>
        </w:tc>
      </w:tr>
      <w:tr w:rsidR="00063F57" w:rsidRPr="00063F57" w:rsidTr="003E4954">
        <w:trPr>
          <w:cantSplit/>
        </w:trPr>
        <w:tc>
          <w:tcPr>
            <w:tcW w:w="3802" w:type="dxa"/>
            <w:tcBorders>
              <w:bottom w:val="single" w:sz="6" w:space="0" w:color="auto"/>
            </w:tcBorders>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Денежные средства в кассе и банках</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lang w:val="en-US"/>
              </w:rPr>
              <w:t>1</w:t>
            </w:r>
            <w:r w:rsidRPr="00063F57">
              <w:rPr>
                <w:rFonts w:ascii="Verdana" w:eastAsia="Arial Unicode MS" w:hAnsi="Verdana" w:cs="Times New Roman"/>
                <w:sz w:val="15"/>
                <w:szCs w:val="15"/>
              </w:rPr>
              <w:t>3</w:t>
            </w: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84,959</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89,200</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97,373</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Итого краткосрочные активы</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1</w:t>
            </w:r>
            <w:r w:rsidRPr="00063F57">
              <w:rPr>
                <w:rFonts w:ascii="Verdana" w:eastAsia="Arial Unicode MS" w:hAnsi="Verdana" w:cs="Times New Roman"/>
                <w:b/>
                <w:sz w:val="15"/>
                <w:szCs w:val="15"/>
                <w:lang w:val="en-US"/>
              </w:rPr>
              <w:t>60</w:t>
            </w:r>
            <w:r w:rsidRPr="00063F57">
              <w:rPr>
                <w:rFonts w:ascii="Verdana" w:eastAsia="Arial Unicode MS" w:hAnsi="Verdana" w:cs="Times New Roman"/>
                <w:b/>
                <w:sz w:val="15"/>
                <w:szCs w:val="15"/>
              </w:rPr>
              <w:t>,608</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lang w:val="en-US"/>
              </w:rPr>
            </w:pPr>
            <w:r w:rsidRPr="00063F57">
              <w:rPr>
                <w:rFonts w:ascii="Verdana" w:eastAsia="Arial Unicode MS" w:hAnsi="Verdana" w:cs="Times New Roman"/>
                <w:b/>
                <w:sz w:val="15"/>
                <w:szCs w:val="15"/>
                <w:lang w:val="en-US"/>
              </w:rPr>
              <w:t>147,197</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161,015</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Итого активы</w:t>
            </w:r>
          </w:p>
        </w:tc>
        <w:tc>
          <w:tcPr>
            <w:tcW w:w="793"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280,960</w:t>
            </w:r>
          </w:p>
        </w:tc>
        <w:tc>
          <w:tcPr>
            <w:tcW w:w="283" w:type="dxa"/>
            <w:tcBorders>
              <w:bottom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2</w:t>
            </w:r>
            <w:r w:rsidRPr="00063F57">
              <w:rPr>
                <w:rFonts w:ascii="Verdana" w:eastAsia="Arial Unicode MS" w:hAnsi="Verdana" w:cs="Times New Roman"/>
                <w:b/>
                <w:sz w:val="15"/>
                <w:szCs w:val="15"/>
                <w:lang w:val="en-US"/>
              </w:rPr>
              <w:t>6</w:t>
            </w:r>
            <w:r w:rsidRPr="00063F57">
              <w:rPr>
                <w:rFonts w:ascii="Verdana" w:eastAsia="Arial Unicode MS" w:hAnsi="Verdana" w:cs="Times New Roman"/>
                <w:b/>
                <w:sz w:val="15"/>
                <w:szCs w:val="15"/>
              </w:rPr>
              <w:t>5,372</w:t>
            </w:r>
          </w:p>
        </w:tc>
        <w:tc>
          <w:tcPr>
            <w:tcW w:w="283" w:type="dxa"/>
            <w:tcBorders>
              <w:bottom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267,765</w:t>
            </w:r>
          </w:p>
        </w:tc>
      </w:tr>
      <w:tr w:rsidR="00063F57" w:rsidRPr="00063F57" w:rsidTr="003E4954">
        <w:trPr>
          <w:cantSplit/>
          <w:trHeight w:hRule="exact" w:val="113"/>
        </w:trPr>
        <w:tc>
          <w:tcPr>
            <w:tcW w:w="3802" w:type="dxa"/>
            <w:tcBorders>
              <w:top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Капитал и обязательства</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Height w:hRule="exact" w:val="113"/>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i/>
                <w:sz w:val="15"/>
                <w:szCs w:val="15"/>
              </w:rPr>
            </w:pPr>
            <w:r w:rsidRPr="00063F57">
              <w:rPr>
                <w:rFonts w:ascii="Verdana" w:eastAsia="Arial Unicode MS" w:hAnsi="Verdana" w:cs="Times New Roman"/>
                <w:i/>
                <w:sz w:val="15"/>
                <w:szCs w:val="15"/>
              </w:rPr>
              <w:t xml:space="preserve">Капитал </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Height w:hRule="exact" w:val="113"/>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Уставный фонд</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lang w:val="en-US"/>
              </w:rPr>
              <w:t>1</w:t>
            </w:r>
            <w:r w:rsidRPr="00063F57">
              <w:rPr>
                <w:rFonts w:ascii="Verdana" w:eastAsia="Arial Unicode MS" w:hAnsi="Verdana" w:cs="Times New Roman"/>
                <w:sz w:val="15"/>
                <w:szCs w:val="15"/>
              </w:rPr>
              <w:t>4</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20,561</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20,561</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20,561</w:t>
            </w:r>
          </w:p>
        </w:tc>
      </w:tr>
      <w:tr w:rsidR="00063F57" w:rsidRPr="00063F57" w:rsidTr="003E4954">
        <w:trPr>
          <w:cantSplit/>
        </w:trPr>
        <w:tc>
          <w:tcPr>
            <w:tcW w:w="3802"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Нераспределенная прибыль</w:t>
            </w:r>
            <w:r w:rsidRPr="00063F57">
              <w:rPr>
                <w:rFonts w:ascii="Verdana" w:eastAsia="Arial Unicode MS" w:hAnsi="Verdana" w:cs="Times New Roman"/>
                <w:sz w:val="15"/>
                <w:szCs w:val="15"/>
                <w:lang w:val="en-US"/>
              </w:rPr>
              <w:t>/(</w:t>
            </w:r>
            <w:r w:rsidRPr="00063F57">
              <w:rPr>
                <w:rFonts w:ascii="Verdana" w:eastAsia="Arial Unicode MS" w:hAnsi="Verdana" w:cs="Times New Roman"/>
                <w:sz w:val="15"/>
                <w:szCs w:val="15"/>
              </w:rPr>
              <w:t>убыток)</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2,051</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(8,248)</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(7,533)</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Итого капитал</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22,612</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lang w:val="en-US"/>
              </w:rPr>
            </w:pPr>
            <w:r w:rsidRPr="00063F57">
              <w:rPr>
                <w:rFonts w:ascii="Verdana" w:eastAsia="Arial Unicode MS" w:hAnsi="Verdana" w:cs="Times New Roman"/>
                <w:b/>
                <w:sz w:val="15"/>
                <w:szCs w:val="15"/>
              </w:rPr>
              <w:t>12,313</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13,028</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i/>
                <w:sz w:val="15"/>
                <w:szCs w:val="15"/>
              </w:rPr>
            </w:pPr>
            <w:r w:rsidRPr="00063F57">
              <w:rPr>
                <w:rFonts w:ascii="Verdana" w:eastAsia="Arial Unicode MS" w:hAnsi="Verdana" w:cs="Times New Roman"/>
                <w:i/>
                <w:sz w:val="15"/>
                <w:szCs w:val="15"/>
              </w:rPr>
              <w:t>Долгосрочные обязательства</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Height w:hRule="exact" w:val="113"/>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Долгосрочные займы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lang w:val="en-US"/>
              </w:rPr>
              <w:t>1</w:t>
            </w:r>
            <w:r w:rsidRPr="00063F57">
              <w:rPr>
                <w:rFonts w:ascii="Verdana" w:eastAsia="Arial Unicode MS" w:hAnsi="Verdana" w:cs="Times New Roman"/>
                <w:sz w:val="15"/>
                <w:szCs w:val="15"/>
              </w:rPr>
              <w:t>5</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17,181</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8,308</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w:t>
            </w: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Обязательства по гранту</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rPr>
              <w:t>17</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48,833</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44,836</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45,415</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Итого долгосрочные обязательства</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lang w:val="en-US"/>
              </w:rPr>
            </w:pPr>
            <w:r w:rsidRPr="00063F57">
              <w:rPr>
                <w:rFonts w:ascii="Verdana" w:eastAsia="Arial Unicode MS" w:hAnsi="Verdana" w:cs="Times New Roman"/>
                <w:b/>
                <w:sz w:val="15"/>
                <w:szCs w:val="15"/>
              </w:rPr>
              <w:t>66,014</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lang w:val="en-US"/>
              </w:rPr>
            </w:pPr>
            <w:r w:rsidRPr="00063F57">
              <w:rPr>
                <w:rFonts w:ascii="Verdana" w:eastAsia="Arial Unicode MS" w:hAnsi="Verdana" w:cs="Times New Roman"/>
                <w:b/>
                <w:sz w:val="15"/>
                <w:szCs w:val="15"/>
              </w:rPr>
              <w:t>53,144</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45,415</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i/>
                <w:sz w:val="15"/>
                <w:szCs w:val="15"/>
              </w:rPr>
            </w:pPr>
            <w:r w:rsidRPr="00063F57">
              <w:rPr>
                <w:rFonts w:ascii="Verdana" w:eastAsia="Arial Unicode MS" w:hAnsi="Verdana" w:cs="Times New Roman"/>
                <w:i/>
                <w:sz w:val="15"/>
                <w:szCs w:val="15"/>
              </w:rPr>
              <w:t>Краткосрочные обязательства</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Height w:hRule="exact" w:val="113"/>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Краткосрочные займы</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lang w:val="en-US"/>
              </w:rPr>
              <w:t>1</w:t>
            </w:r>
            <w:r w:rsidRPr="00063F57">
              <w:rPr>
                <w:rFonts w:ascii="Verdana" w:eastAsia="Arial Unicode MS" w:hAnsi="Verdana" w:cs="Times New Roman"/>
                <w:sz w:val="15"/>
                <w:szCs w:val="15"/>
              </w:rPr>
              <w:t>5</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lang w:val="en-US"/>
              </w:rPr>
              <w:t>2</w:t>
            </w:r>
            <w:r w:rsidRPr="00063F57">
              <w:rPr>
                <w:rFonts w:ascii="Verdana" w:eastAsia="Arial Unicode MS" w:hAnsi="Verdana" w:cs="Times New Roman"/>
                <w:sz w:val="15"/>
                <w:szCs w:val="15"/>
              </w:rPr>
              <w:t>1,709</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lang w:val="en-US"/>
              </w:rPr>
              <w:t>2</w:t>
            </w:r>
            <w:r w:rsidRPr="00063F57">
              <w:rPr>
                <w:rFonts w:ascii="Verdana" w:eastAsia="Arial Unicode MS" w:hAnsi="Verdana" w:cs="Times New Roman"/>
                <w:sz w:val="15"/>
                <w:szCs w:val="15"/>
              </w:rPr>
              <w:t>6,902</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28,166</w:t>
            </w: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Торговая и прочая кредиторская задолженность</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lang w:val="en-US"/>
              </w:rPr>
              <w:t>1</w:t>
            </w:r>
            <w:r w:rsidRPr="00063F57">
              <w:rPr>
                <w:rFonts w:ascii="Verdana" w:eastAsia="Arial Unicode MS" w:hAnsi="Verdana" w:cs="Times New Roman"/>
                <w:sz w:val="15"/>
                <w:szCs w:val="15"/>
              </w:rPr>
              <w:t>6</w:t>
            </w: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157,769</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158,963</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164,331</w:t>
            </w:r>
          </w:p>
        </w:tc>
      </w:tr>
      <w:tr w:rsidR="00063F57" w:rsidRPr="00063F57" w:rsidTr="003E4954">
        <w:trPr>
          <w:cantSplit/>
        </w:trPr>
        <w:tc>
          <w:tcPr>
            <w:tcW w:w="3802"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Текущие налоговые обязательства</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lang w:val="en-US"/>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12,856</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14,050</w:t>
            </w:r>
          </w:p>
        </w:tc>
        <w:tc>
          <w:tcPr>
            <w:tcW w:w="283"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r w:rsidRPr="00063F57">
              <w:rPr>
                <w:rFonts w:ascii="Verdana" w:eastAsia="Arial Unicode MS" w:hAnsi="Verdana" w:cs="Times New Roman"/>
                <w:sz w:val="15"/>
                <w:szCs w:val="15"/>
              </w:rPr>
              <w:t>16,825</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Итого краткосрочные обязательства</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lang w:val="en-US"/>
              </w:rPr>
              <w:t>192,</w:t>
            </w:r>
            <w:r w:rsidRPr="00063F57">
              <w:rPr>
                <w:rFonts w:ascii="Verdana" w:eastAsia="Arial Unicode MS" w:hAnsi="Verdana" w:cs="Times New Roman"/>
                <w:b/>
                <w:sz w:val="15"/>
                <w:szCs w:val="15"/>
              </w:rPr>
              <w:t>334</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lang w:val="en-US"/>
              </w:rPr>
              <w:t>19</w:t>
            </w:r>
            <w:r w:rsidRPr="00063F57">
              <w:rPr>
                <w:rFonts w:ascii="Verdana" w:eastAsia="Arial Unicode MS" w:hAnsi="Verdana" w:cs="Times New Roman"/>
                <w:b/>
                <w:sz w:val="15"/>
                <w:szCs w:val="15"/>
              </w:rPr>
              <w:t>9,915</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209,322</w:t>
            </w:r>
          </w:p>
        </w:tc>
      </w:tr>
      <w:tr w:rsidR="00063F57" w:rsidRPr="00063F57" w:rsidTr="003E4954">
        <w:trPr>
          <w:cantSplit/>
          <w:trHeight w:hRule="exact" w:val="113"/>
        </w:trPr>
        <w:tc>
          <w:tcPr>
            <w:tcW w:w="3802"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sz w:val="15"/>
                <w:szCs w:val="15"/>
              </w:rPr>
            </w:pPr>
          </w:p>
        </w:tc>
      </w:tr>
      <w:tr w:rsidR="00063F57" w:rsidRPr="00063F57" w:rsidTr="003E4954">
        <w:trPr>
          <w:cantSplit/>
        </w:trPr>
        <w:tc>
          <w:tcPr>
            <w:tcW w:w="3802"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Итого капитал и обязательства</w:t>
            </w:r>
          </w:p>
        </w:tc>
        <w:tc>
          <w:tcPr>
            <w:tcW w:w="793"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lang w:val="en-US"/>
              </w:rPr>
            </w:pPr>
            <w:r w:rsidRPr="00063F57">
              <w:rPr>
                <w:rFonts w:ascii="Verdana" w:eastAsia="Arial Unicode MS" w:hAnsi="Verdana" w:cs="Times New Roman"/>
                <w:b/>
                <w:sz w:val="15"/>
                <w:szCs w:val="15"/>
              </w:rPr>
              <w:t>280,960</w:t>
            </w:r>
          </w:p>
        </w:tc>
        <w:tc>
          <w:tcPr>
            <w:tcW w:w="283" w:type="dxa"/>
            <w:tcBorders>
              <w:bottom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2</w:t>
            </w:r>
            <w:r w:rsidRPr="00063F57">
              <w:rPr>
                <w:rFonts w:ascii="Verdana" w:eastAsia="Arial Unicode MS" w:hAnsi="Verdana" w:cs="Times New Roman"/>
                <w:b/>
                <w:sz w:val="15"/>
                <w:szCs w:val="15"/>
                <w:lang w:val="en-US"/>
              </w:rPr>
              <w:t>6</w:t>
            </w:r>
            <w:r w:rsidRPr="00063F57">
              <w:rPr>
                <w:rFonts w:ascii="Verdana" w:eastAsia="Arial Unicode MS" w:hAnsi="Verdana" w:cs="Times New Roman"/>
                <w:b/>
                <w:sz w:val="15"/>
                <w:szCs w:val="15"/>
              </w:rPr>
              <w:t>5,372</w:t>
            </w:r>
          </w:p>
        </w:tc>
        <w:tc>
          <w:tcPr>
            <w:tcW w:w="283" w:type="dxa"/>
            <w:tcBorders>
              <w:bottom w:val="single" w:sz="12" w:space="0" w:color="auto"/>
            </w:tcBorders>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p>
        </w:tc>
        <w:tc>
          <w:tcPr>
            <w:tcW w:w="1417"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60"/>
              </w:tabs>
              <w:spacing w:after="0" w:line="240" w:lineRule="auto"/>
              <w:ind w:right="57"/>
              <w:rPr>
                <w:rFonts w:ascii="Verdana" w:eastAsia="Arial Unicode MS" w:hAnsi="Verdana" w:cs="Times New Roman"/>
                <w:b/>
                <w:sz w:val="15"/>
                <w:szCs w:val="15"/>
              </w:rPr>
            </w:pPr>
            <w:r w:rsidRPr="00063F57">
              <w:rPr>
                <w:rFonts w:ascii="Verdana" w:eastAsia="Arial Unicode MS" w:hAnsi="Verdana" w:cs="Times New Roman"/>
                <w:b/>
                <w:sz w:val="15"/>
                <w:szCs w:val="15"/>
              </w:rPr>
              <w:t>267,765</w:t>
            </w:r>
          </w:p>
        </w:tc>
      </w:tr>
    </w:tbl>
    <w:p w:rsidR="00063F57" w:rsidRPr="00063F57" w:rsidRDefault="00063F57" w:rsidP="00063F57">
      <w:pPr>
        <w:spacing w:after="0" w:line="240" w:lineRule="auto"/>
        <w:rPr>
          <w:rFonts w:ascii="Verdana" w:eastAsia="Arial Unicode MS" w:hAnsi="Verdana" w:cs="Arial"/>
          <w:b/>
          <w:caps/>
          <w:sz w:val="16"/>
          <w:szCs w:val="16"/>
          <w:lang w:eastAsia="ru-RU"/>
        </w:rPr>
      </w:pPr>
    </w:p>
    <w:p w:rsidR="00063F57" w:rsidRPr="00063F57" w:rsidRDefault="00063F57" w:rsidP="00063F57">
      <w:pPr>
        <w:spacing w:after="0" w:line="240" w:lineRule="auto"/>
        <w:rPr>
          <w:rFonts w:ascii="Verdana" w:eastAsia="Arial Unicode MS" w:hAnsi="Verdana" w:cs="Arial"/>
          <w:b/>
          <w:caps/>
          <w:sz w:val="16"/>
          <w:szCs w:val="16"/>
          <w:lang w:eastAsia="ru-RU"/>
        </w:rPr>
      </w:pPr>
    </w:p>
    <w:tbl>
      <w:tblPr>
        <w:tblW w:w="9200" w:type="dxa"/>
        <w:tblInd w:w="14" w:type="dxa"/>
        <w:tblLayout w:type="fixed"/>
        <w:tblCellMar>
          <w:left w:w="0" w:type="dxa"/>
          <w:right w:w="0" w:type="dxa"/>
        </w:tblCellMar>
        <w:tblLook w:val="0000" w:firstRow="0" w:lastRow="0" w:firstColumn="0" w:lastColumn="0" w:noHBand="0" w:noVBand="0"/>
      </w:tblPr>
      <w:tblGrid>
        <w:gridCol w:w="3333"/>
        <w:gridCol w:w="851"/>
        <w:gridCol w:w="1431"/>
        <w:gridCol w:w="214"/>
        <w:gridCol w:w="1954"/>
        <w:gridCol w:w="141"/>
        <w:gridCol w:w="1276"/>
      </w:tblGrid>
      <w:tr w:rsidR="00063F57" w:rsidRPr="00063F57" w:rsidTr="003E4954">
        <w:trPr>
          <w:cantSplit/>
          <w:trHeight w:val="581"/>
        </w:trPr>
        <w:tc>
          <w:tcPr>
            <w:tcW w:w="333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rPr>
                <w:rFonts w:ascii="Verdana" w:eastAsia="Arial Unicode MS" w:hAnsi="Verdana" w:cs="Times New Roman"/>
                <w:b/>
                <w:sz w:val="16"/>
                <w:szCs w:val="20"/>
              </w:rPr>
            </w:pPr>
          </w:p>
        </w:tc>
        <w:tc>
          <w:tcPr>
            <w:tcW w:w="851" w:type="dxa"/>
            <w:tcBorders>
              <w:bottom w:val="single" w:sz="6" w:space="0" w:color="auto"/>
            </w:tcBorders>
            <w:vAlign w:val="bottom"/>
          </w:tcPr>
          <w:p w:rsidR="00063F57" w:rsidRPr="00063F57" w:rsidRDefault="00063F57" w:rsidP="00063F57">
            <w:pPr>
              <w:spacing w:after="0" w:line="240" w:lineRule="auto"/>
              <w:jc w:val="right"/>
              <w:rPr>
                <w:rFonts w:ascii="Verdana" w:eastAsia="Arial Unicode MS" w:hAnsi="Verdana" w:cs="Times New Roman"/>
                <w:b/>
                <w:sz w:val="16"/>
                <w:szCs w:val="20"/>
              </w:rPr>
            </w:pPr>
            <w:r w:rsidRPr="00063F57">
              <w:rPr>
                <w:rFonts w:ascii="Verdana" w:eastAsia="Arial Unicode MS" w:hAnsi="Verdana" w:cs="Times New Roman"/>
                <w:b/>
                <w:sz w:val="16"/>
                <w:szCs w:val="20"/>
              </w:rPr>
              <w:t>Приме-чания</w:t>
            </w:r>
          </w:p>
        </w:tc>
        <w:tc>
          <w:tcPr>
            <w:tcW w:w="1431" w:type="dxa"/>
            <w:tcBorders>
              <w:bottom w:val="single" w:sz="6" w:space="0" w:color="auto"/>
            </w:tcBorders>
            <w:shd w:val="clear" w:color="auto" w:fill="auto"/>
            <w:noWrap/>
            <w:tcMar>
              <w:top w:w="0" w:type="dxa"/>
              <w:left w:w="0" w:type="dxa"/>
              <w:bottom w:w="0" w:type="dxa"/>
              <w:right w:w="0" w:type="dxa"/>
            </w:tcMar>
            <w:vAlign w:val="bottom"/>
          </w:tcPr>
          <w:p w:rsidR="00063F57" w:rsidRPr="00063F57" w:rsidRDefault="00063F57" w:rsidP="00063F57">
            <w:pPr>
              <w:spacing w:after="0" w:line="240" w:lineRule="auto"/>
              <w:ind w:right="61"/>
              <w:jc w:val="right"/>
              <w:rPr>
                <w:rFonts w:ascii="Verdana" w:eastAsia="Arial Unicode MS" w:hAnsi="Verdana" w:cs="Times New Roman"/>
                <w:b/>
                <w:sz w:val="16"/>
                <w:szCs w:val="20"/>
              </w:rPr>
            </w:pPr>
            <w:r w:rsidRPr="00063F57">
              <w:rPr>
                <w:rFonts w:ascii="Verdana" w:eastAsia="Arial Unicode MS" w:hAnsi="Verdana" w:cs="Times New Roman"/>
                <w:b/>
                <w:sz w:val="16"/>
                <w:szCs w:val="20"/>
              </w:rPr>
              <w:t>Уставный фонд</w:t>
            </w:r>
          </w:p>
        </w:tc>
        <w:tc>
          <w:tcPr>
            <w:tcW w:w="214" w:type="dxa"/>
            <w:tcBorders>
              <w:bottom w:val="single" w:sz="6" w:space="0" w:color="auto"/>
            </w:tcBorders>
          </w:tcPr>
          <w:p w:rsidR="00063F57" w:rsidRPr="00063F57" w:rsidRDefault="00063F57" w:rsidP="00063F57">
            <w:pPr>
              <w:spacing w:after="0" w:line="240" w:lineRule="auto"/>
              <w:jc w:val="right"/>
              <w:rPr>
                <w:rFonts w:ascii="Verdana" w:eastAsia="Arial Unicode MS" w:hAnsi="Verdana" w:cs="Times New Roman"/>
                <w:b/>
                <w:sz w:val="16"/>
                <w:szCs w:val="20"/>
              </w:rPr>
            </w:pPr>
          </w:p>
        </w:tc>
        <w:tc>
          <w:tcPr>
            <w:tcW w:w="1954" w:type="dxa"/>
            <w:tcBorders>
              <w:bottom w:val="single" w:sz="6" w:space="0" w:color="auto"/>
            </w:tcBorders>
            <w:shd w:val="clear" w:color="auto" w:fill="auto"/>
            <w:noWrap/>
            <w:tcMar>
              <w:top w:w="0" w:type="dxa"/>
              <w:left w:w="0" w:type="dxa"/>
              <w:bottom w:w="0" w:type="dxa"/>
              <w:right w:w="0" w:type="dxa"/>
            </w:tcMar>
            <w:vAlign w:val="bottom"/>
          </w:tcPr>
          <w:p w:rsidR="00063F57" w:rsidRPr="00063F57" w:rsidRDefault="00063F57" w:rsidP="00063F57">
            <w:pPr>
              <w:spacing w:after="0" w:line="240" w:lineRule="auto"/>
              <w:ind w:right="70"/>
              <w:jc w:val="right"/>
              <w:rPr>
                <w:rFonts w:ascii="Verdana" w:eastAsia="Arial Unicode MS" w:hAnsi="Verdana" w:cs="Times New Roman"/>
                <w:b/>
                <w:sz w:val="16"/>
                <w:szCs w:val="20"/>
              </w:rPr>
            </w:pPr>
            <w:r w:rsidRPr="00063F57">
              <w:rPr>
                <w:rFonts w:ascii="Verdana" w:eastAsia="Arial Unicode MS" w:hAnsi="Verdana" w:cs="Times New Roman"/>
                <w:b/>
                <w:sz w:val="16"/>
                <w:szCs w:val="20"/>
              </w:rPr>
              <w:t>Нераспределенная прибыль</w:t>
            </w:r>
            <w:r w:rsidRPr="00063F57">
              <w:rPr>
                <w:rFonts w:ascii="Verdana" w:eastAsia="Arial Unicode MS" w:hAnsi="Verdana" w:cs="Times New Roman"/>
                <w:b/>
                <w:sz w:val="16"/>
                <w:szCs w:val="20"/>
                <w:lang w:val="en-US"/>
              </w:rPr>
              <w:t>/(</w:t>
            </w:r>
            <w:r w:rsidRPr="00063F57">
              <w:rPr>
                <w:rFonts w:ascii="Verdana" w:eastAsia="Arial Unicode MS" w:hAnsi="Verdana" w:cs="Times New Roman"/>
                <w:b/>
                <w:sz w:val="16"/>
                <w:szCs w:val="20"/>
              </w:rPr>
              <w:t>убыток)</w:t>
            </w:r>
          </w:p>
        </w:tc>
        <w:tc>
          <w:tcPr>
            <w:tcW w:w="141" w:type="dxa"/>
            <w:tcBorders>
              <w:bottom w:val="single" w:sz="6" w:space="0" w:color="auto"/>
            </w:tcBorders>
            <w:tcMar>
              <w:top w:w="0" w:type="dxa"/>
              <w:left w:w="0" w:type="dxa"/>
              <w:bottom w:w="0" w:type="dxa"/>
              <w:right w:w="0" w:type="dxa"/>
            </w:tcMar>
          </w:tcPr>
          <w:p w:rsidR="00063F57" w:rsidRPr="00063F57" w:rsidRDefault="00063F57" w:rsidP="00063F57">
            <w:pPr>
              <w:spacing w:after="0" w:line="240" w:lineRule="auto"/>
              <w:jc w:val="right"/>
              <w:rPr>
                <w:rFonts w:ascii="Verdana" w:eastAsia="Arial Unicode MS" w:hAnsi="Verdana" w:cs="Times New Roman"/>
                <w:b/>
                <w:sz w:val="16"/>
                <w:szCs w:val="20"/>
              </w:rPr>
            </w:pPr>
          </w:p>
        </w:tc>
        <w:tc>
          <w:tcPr>
            <w:tcW w:w="1276" w:type="dxa"/>
            <w:tcBorders>
              <w:bottom w:val="single" w:sz="6" w:space="0" w:color="auto"/>
            </w:tcBorders>
            <w:shd w:val="clear" w:color="auto" w:fill="auto"/>
            <w:noWrap/>
            <w:tcMar>
              <w:top w:w="0" w:type="dxa"/>
              <w:left w:w="0" w:type="dxa"/>
              <w:bottom w:w="0" w:type="dxa"/>
              <w:right w:w="0" w:type="dxa"/>
            </w:tcMar>
            <w:vAlign w:val="bottom"/>
          </w:tcPr>
          <w:p w:rsidR="00063F57" w:rsidRPr="00063F57" w:rsidRDefault="00063F57" w:rsidP="00063F57">
            <w:pPr>
              <w:spacing w:after="0" w:line="240" w:lineRule="auto"/>
              <w:ind w:right="118"/>
              <w:jc w:val="right"/>
              <w:rPr>
                <w:rFonts w:ascii="Verdana" w:eastAsia="Arial Unicode MS" w:hAnsi="Verdana" w:cs="Times New Roman"/>
                <w:b/>
                <w:sz w:val="16"/>
                <w:szCs w:val="20"/>
              </w:rPr>
            </w:pPr>
            <w:r w:rsidRPr="00063F57">
              <w:rPr>
                <w:rFonts w:ascii="Verdana" w:eastAsia="Arial Unicode MS" w:hAnsi="Verdana" w:cs="Times New Roman"/>
                <w:b/>
                <w:sz w:val="16"/>
                <w:szCs w:val="20"/>
              </w:rPr>
              <w:t>Итого</w:t>
            </w:r>
          </w:p>
        </w:tc>
      </w:tr>
      <w:tr w:rsidR="00063F57" w:rsidRPr="00063F57" w:rsidTr="003E4954">
        <w:trPr>
          <w:cantSplit/>
          <w:trHeight w:hRule="exact" w:val="113"/>
        </w:trPr>
        <w:tc>
          <w:tcPr>
            <w:tcW w:w="333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6"/>
                <w:szCs w:val="20"/>
              </w:rPr>
            </w:pPr>
          </w:p>
        </w:tc>
        <w:tc>
          <w:tcPr>
            <w:tcW w:w="851" w:type="dxa"/>
            <w:tcBorders>
              <w:top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31"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214" w:type="dxa"/>
            <w:tcBorders>
              <w:top w:val="single" w:sz="6" w:space="0" w:color="auto"/>
            </w:tcBorders>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954"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276"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r>
      <w:tr w:rsidR="00063F57" w:rsidRPr="00063F57" w:rsidTr="003E4954">
        <w:trPr>
          <w:cantSplit/>
          <w:trHeight w:val="201"/>
        </w:trPr>
        <w:tc>
          <w:tcPr>
            <w:tcW w:w="333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6"/>
                <w:szCs w:val="20"/>
              </w:rPr>
            </w:pPr>
            <w:r w:rsidRPr="00063F57">
              <w:rPr>
                <w:rFonts w:ascii="Verdana" w:eastAsia="Arial Unicode MS" w:hAnsi="Verdana" w:cs="Times New Roman"/>
                <w:b/>
                <w:sz w:val="16"/>
                <w:szCs w:val="20"/>
              </w:rPr>
              <w:t>На 1 января 2016 года</w:t>
            </w:r>
          </w:p>
        </w:tc>
        <w:tc>
          <w:tcPr>
            <w:tcW w:w="851" w:type="dxa"/>
            <w:tcBorders>
              <w:bottom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20"/>
              </w:rPr>
              <w:t>14</w:t>
            </w:r>
          </w:p>
        </w:tc>
        <w:tc>
          <w:tcPr>
            <w:tcW w:w="1431"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6"/>
                <w:szCs w:val="16"/>
              </w:rPr>
              <w:t>20,561</w:t>
            </w:r>
          </w:p>
        </w:tc>
        <w:tc>
          <w:tcPr>
            <w:tcW w:w="214" w:type="dxa"/>
            <w:tcBorders>
              <w:bottom w:val="single" w:sz="6" w:space="0" w:color="auto"/>
            </w:tcBorders>
          </w:tcPr>
          <w:p w:rsidR="00063F57" w:rsidRPr="00063F57" w:rsidRDefault="00063F57" w:rsidP="00063F57">
            <w:pPr>
              <w:spacing w:after="0" w:line="240" w:lineRule="auto"/>
              <w:ind w:right="57"/>
              <w:jc w:val="right"/>
              <w:rPr>
                <w:rFonts w:ascii="Verdana" w:eastAsia="Arial Unicode MS" w:hAnsi="Verdana" w:cs="Times New Roman"/>
                <w:b/>
                <w:sz w:val="16"/>
                <w:szCs w:val="20"/>
              </w:rPr>
            </w:pPr>
          </w:p>
        </w:tc>
        <w:tc>
          <w:tcPr>
            <w:tcW w:w="1954"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5"/>
                <w:szCs w:val="15"/>
              </w:rPr>
              <w:t>(7,533)</w:t>
            </w:r>
          </w:p>
        </w:tc>
        <w:tc>
          <w:tcPr>
            <w:tcW w:w="141"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rPr>
                <w:rFonts w:ascii="Verdana" w:eastAsia="Arial Unicode MS" w:hAnsi="Verdana" w:cs="Times New Roman"/>
                <w:b/>
                <w:sz w:val="16"/>
                <w:szCs w:val="20"/>
              </w:rPr>
            </w:pPr>
          </w:p>
        </w:tc>
        <w:tc>
          <w:tcPr>
            <w:tcW w:w="1276"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6"/>
                <w:szCs w:val="16"/>
              </w:rPr>
              <w:t>13,028</w:t>
            </w:r>
          </w:p>
        </w:tc>
      </w:tr>
      <w:tr w:rsidR="00063F57" w:rsidRPr="00063F57" w:rsidTr="003E4954">
        <w:trPr>
          <w:cantSplit/>
          <w:trHeight w:hRule="exact" w:val="113"/>
        </w:trPr>
        <w:tc>
          <w:tcPr>
            <w:tcW w:w="333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6"/>
                <w:szCs w:val="20"/>
              </w:rPr>
            </w:pPr>
          </w:p>
        </w:tc>
        <w:tc>
          <w:tcPr>
            <w:tcW w:w="851" w:type="dxa"/>
            <w:tcBorders>
              <w:top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3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214" w:type="dxa"/>
            <w:tcBorders>
              <w:top w:val="single" w:sz="6" w:space="0" w:color="auto"/>
            </w:tcBorders>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954"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276"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r>
      <w:tr w:rsidR="00063F57" w:rsidRPr="00063F57" w:rsidTr="003E4954">
        <w:trPr>
          <w:cantSplit/>
          <w:trHeight w:val="190"/>
        </w:trPr>
        <w:tc>
          <w:tcPr>
            <w:tcW w:w="333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6"/>
                <w:szCs w:val="20"/>
              </w:rPr>
            </w:pPr>
            <w:r w:rsidRPr="00063F57">
              <w:rPr>
                <w:rFonts w:ascii="Verdana" w:eastAsia="Arial Unicode MS" w:hAnsi="Verdana" w:cs="Times New Roman"/>
                <w:sz w:val="16"/>
                <w:szCs w:val="20"/>
              </w:rPr>
              <w:t>Итого совокупный убыток за год</w:t>
            </w:r>
          </w:p>
        </w:tc>
        <w:tc>
          <w:tcPr>
            <w:tcW w:w="851" w:type="dxa"/>
            <w:tcBorders>
              <w:bottom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31"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74"/>
              <w:jc w:val="right"/>
              <w:rPr>
                <w:rFonts w:ascii="Verdana" w:eastAsia="Arial Unicode MS" w:hAnsi="Verdana" w:cs="Times New Roman"/>
                <w:sz w:val="16"/>
                <w:szCs w:val="16"/>
              </w:rPr>
            </w:pPr>
            <w:r w:rsidRPr="00063F57">
              <w:rPr>
                <w:rFonts w:ascii="Verdana" w:eastAsia="Arial Unicode MS" w:hAnsi="Verdana" w:cs="Times New Roman"/>
                <w:sz w:val="16"/>
                <w:szCs w:val="16"/>
              </w:rPr>
              <w:t>-</w:t>
            </w:r>
          </w:p>
        </w:tc>
        <w:tc>
          <w:tcPr>
            <w:tcW w:w="214" w:type="dxa"/>
            <w:tcBorders>
              <w:bottom w:val="single" w:sz="6" w:space="0" w:color="auto"/>
            </w:tcBorders>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954"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20"/>
              </w:rPr>
              <w:t>(715)</w:t>
            </w:r>
          </w:p>
        </w:tc>
        <w:tc>
          <w:tcPr>
            <w:tcW w:w="141"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276"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20"/>
              </w:rPr>
              <w:t>(715)</w:t>
            </w:r>
          </w:p>
        </w:tc>
      </w:tr>
      <w:tr w:rsidR="00063F57" w:rsidRPr="00063F57" w:rsidTr="003E4954">
        <w:trPr>
          <w:cantSplit/>
          <w:trHeight w:hRule="exact" w:val="113"/>
        </w:trPr>
        <w:tc>
          <w:tcPr>
            <w:tcW w:w="333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6"/>
                <w:szCs w:val="20"/>
              </w:rPr>
            </w:pPr>
          </w:p>
        </w:tc>
        <w:tc>
          <w:tcPr>
            <w:tcW w:w="851" w:type="dxa"/>
            <w:tcBorders>
              <w:top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31"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74"/>
              <w:jc w:val="right"/>
              <w:rPr>
                <w:rFonts w:ascii="Verdana" w:eastAsia="Arial Unicode MS" w:hAnsi="Verdana" w:cs="Times New Roman"/>
                <w:sz w:val="16"/>
                <w:szCs w:val="16"/>
              </w:rPr>
            </w:pPr>
          </w:p>
        </w:tc>
        <w:tc>
          <w:tcPr>
            <w:tcW w:w="214" w:type="dxa"/>
            <w:tcBorders>
              <w:top w:val="single" w:sz="6" w:space="0" w:color="auto"/>
            </w:tcBorders>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954"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276"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r>
      <w:tr w:rsidR="00063F57" w:rsidRPr="00063F57" w:rsidTr="003E4954">
        <w:trPr>
          <w:cantSplit/>
          <w:trHeight w:val="190"/>
        </w:trPr>
        <w:tc>
          <w:tcPr>
            <w:tcW w:w="3333"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6"/>
                <w:szCs w:val="20"/>
              </w:rPr>
            </w:pPr>
            <w:r w:rsidRPr="00063F57">
              <w:rPr>
                <w:rFonts w:ascii="Verdana" w:eastAsia="Arial Unicode MS" w:hAnsi="Verdana" w:cs="Times New Roman"/>
                <w:b/>
                <w:sz w:val="16"/>
                <w:szCs w:val="20"/>
              </w:rPr>
              <w:t>На 31 декабря 2016 года</w:t>
            </w:r>
          </w:p>
        </w:tc>
        <w:tc>
          <w:tcPr>
            <w:tcW w:w="851" w:type="dxa"/>
            <w:tcBorders>
              <w:bottom w:val="single" w:sz="12"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20"/>
              </w:rPr>
              <w:t>14</w:t>
            </w:r>
          </w:p>
        </w:tc>
        <w:tc>
          <w:tcPr>
            <w:tcW w:w="1431"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6"/>
                <w:szCs w:val="16"/>
              </w:rPr>
              <w:t>20</w:t>
            </w:r>
            <w:r w:rsidRPr="00063F57">
              <w:rPr>
                <w:rFonts w:ascii="Verdana" w:eastAsia="Arial Unicode MS" w:hAnsi="Verdana" w:cs="Times New Roman"/>
                <w:b/>
                <w:sz w:val="16"/>
                <w:szCs w:val="16"/>
                <w:lang w:val="en-US"/>
              </w:rPr>
              <w:t>,</w:t>
            </w:r>
            <w:r w:rsidRPr="00063F57">
              <w:rPr>
                <w:rFonts w:ascii="Verdana" w:eastAsia="Arial Unicode MS" w:hAnsi="Verdana" w:cs="Times New Roman"/>
                <w:b/>
                <w:sz w:val="16"/>
                <w:szCs w:val="16"/>
              </w:rPr>
              <w:t>561</w:t>
            </w:r>
          </w:p>
        </w:tc>
        <w:tc>
          <w:tcPr>
            <w:tcW w:w="214" w:type="dxa"/>
            <w:tcBorders>
              <w:bottom w:val="single" w:sz="12" w:space="0" w:color="auto"/>
            </w:tcBorders>
          </w:tcPr>
          <w:p w:rsidR="00063F57" w:rsidRPr="00063F57" w:rsidRDefault="00063F57" w:rsidP="00063F57">
            <w:pPr>
              <w:spacing w:after="0" w:line="240" w:lineRule="auto"/>
              <w:ind w:right="57"/>
              <w:jc w:val="right"/>
              <w:rPr>
                <w:rFonts w:ascii="Verdana" w:eastAsia="Arial Unicode MS" w:hAnsi="Verdana" w:cs="Times New Roman"/>
                <w:b/>
                <w:sz w:val="16"/>
                <w:szCs w:val="20"/>
              </w:rPr>
            </w:pPr>
          </w:p>
        </w:tc>
        <w:tc>
          <w:tcPr>
            <w:tcW w:w="1954"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20"/>
              </w:rPr>
            </w:pPr>
            <w:r w:rsidRPr="00063F57">
              <w:rPr>
                <w:rFonts w:ascii="Verdana" w:eastAsia="Arial Unicode MS" w:hAnsi="Verdana" w:cs="Times New Roman"/>
                <w:b/>
                <w:sz w:val="16"/>
                <w:szCs w:val="20"/>
              </w:rPr>
              <w:t>(8,248)</w:t>
            </w:r>
          </w:p>
        </w:tc>
        <w:tc>
          <w:tcPr>
            <w:tcW w:w="141"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20"/>
              </w:rPr>
            </w:pPr>
          </w:p>
        </w:tc>
        <w:tc>
          <w:tcPr>
            <w:tcW w:w="1276"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6"/>
                <w:szCs w:val="16"/>
              </w:rPr>
              <w:t>12,313</w:t>
            </w:r>
          </w:p>
        </w:tc>
      </w:tr>
      <w:tr w:rsidR="00063F57" w:rsidRPr="00063F57" w:rsidTr="003E4954">
        <w:trPr>
          <w:cantSplit/>
          <w:trHeight w:hRule="exact" w:val="113"/>
        </w:trPr>
        <w:tc>
          <w:tcPr>
            <w:tcW w:w="3333" w:type="dxa"/>
            <w:tcBorders>
              <w:top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6"/>
                <w:szCs w:val="20"/>
              </w:rPr>
            </w:pPr>
          </w:p>
        </w:tc>
        <w:tc>
          <w:tcPr>
            <w:tcW w:w="851" w:type="dxa"/>
            <w:tcBorders>
              <w:top w:val="single" w:sz="12"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31" w:type="dxa"/>
            <w:tcBorders>
              <w:top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214" w:type="dxa"/>
            <w:tcBorders>
              <w:top w:val="single" w:sz="12" w:space="0" w:color="auto"/>
            </w:tcBorders>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954" w:type="dxa"/>
            <w:tcBorders>
              <w:top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1" w:type="dxa"/>
            <w:tcBorders>
              <w:top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276" w:type="dxa"/>
            <w:tcBorders>
              <w:top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r>
      <w:tr w:rsidR="00063F57" w:rsidRPr="00063F57" w:rsidTr="003E4954">
        <w:trPr>
          <w:cantSplit/>
          <w:trHeight w:val="190"/>
        </w:trPr>
        <w:tc>
          <w:tcPr>
            <w:tcW w:w="3333"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6"/>
                <w:szCs w:val="20"/>
              </w:rPr>
            </w:pPr>
            <w:r w:rsidRPr="00063F57">
              <w:rPr>
                <w:rFonts w:ascii="Verdana" w:eastAsia="Arial Unicode MS" w:hAnsi="Verdana" w:cs="Times New Roman"/>
                <w:sz w:val="16"/>
                <w:szCs w:val="20"/>
              </w:rPr>
              <w:t>Итого совокупная прибыль за год</w:t>
            </w:r>
          </w:p>
        </w:tc>
        <w:tc>
          <w:tcPr>
            <w:tcW w:w="851" w:type="dxa"/>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31" w:type="dxa"/>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16"/>
              </w:rPr>
              <w:t>-</w:t>
            </w:r>
          </w:p>
        </w:tc>
        <w:tc>
          <w:tcPr>
            <w:tcW w:w="214" w:type="dxa"/>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954" w:type="dxa"/>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20"/>
              </w:rPr>
              <w:t>10,299</w:t>
            </w:r>
          </w:p>
        </w:tc>
        <w:tc>
          <w:tcPr>
            <w:tcW w:w="141" w:type="dxa"/>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276" w:type="dxa"/>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20"/>
              </w:rPr>
              <w:t>10,299</w:t>
            </w:r>
          </w:p>
        </w:tc>
      </w:tr>
      <w:tr w:rsidR="00063F57" w:rsidRPr="00063F57" w:rsidTr="003E4954">
        <w:trPr>
          <w:cantSplit/>
          <w:trHeight w:hRule="exact" w:val="113"/>
        </w:trPr>
        <w:tc>
          <w:tcPr>
            <w:tcW w:w="333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6"/>
                <w:szCs w:val="20"/>
              </w:rPr>
            </w:pPr>
          </w:p>
        </w:tc>
        <w:tc>
          <w:tcPr>
            <w:tcW w:w="851" w:type="dxa"/>
            <w:tcBorders>
              <w:top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31"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214" w:type="dxa"/>
            <w:tcBorders>
              <w:top w:val="single" w:sz="6" w:space="0" w:color="auto"/>
            </w:tcBorders>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954"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4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c>
          <w:tcPr>
            <w:tcW w:w="1276"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p>
        </w:tc>
      </w:tr>
      <w:tr w:rsidR="00063F57" w:rsidRPr="00063F57" w:rsidTr="003E4954">
        <w:trPr>
          <w:cantSplit/>
          <w:trHeight w:val="190"/>
        </w:trPr>
        <w:tc>
          <w:tcPr>
            <w:tcW w:w="3333"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6"/>
                <w:szCs w:val="20"/>
              </w:rPr>
            </w:pPr>
            <w:r w:rsidRPr="00063F57">
              <w:rPr>
                <w:rFonts w:ascii="Verdana" w:eastAsia="Arial Unicode MS" w:hAnsi="Verdana" w:cs="Times New Roman"/>
                <w:b/>
                <w:sz w:val="16"/>
                <w:szCs w:val="20"/>
              </w:rPr>
              <w:t xml:space="preserve">На 31 декабря 2017 года </w:t>
            </w:r>
          </w:p>
        </w:tc>
        <w:tc>
          <w:tcPr>
            <w:tcW w:w="851" w:type="dxa"/>
            <w:tcBorders>
              <w:bottom w:val="single" w:sz="12"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6"/>
                <w:szCs w:val="20"/>
              </w:rPr>
            </w:pPr>
            <w:r w:rsidRPr="00063F57">
              <w:rPr>
                <w:rFonts w:ascii="Verdana" w:eastAsia="Arial Unicode MS" w:hAnsi="Verdana" w:cs="Times New Roman"/>
                <w:sz w:val="16"/>
                <w:szCs w:val="20"/>
              </w:rPr>
              <w:t>14</w:t>
            </w:r>
          </w:p>
        </w:tc>
        <w:tc>
          <w:tcPr>
            <w:tcW w:w="1431"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6"/>
                <w:szCs w:val="16"/>
              </w:rPr>
              <w:t>20</w:t>
            </w:r>
            <w:r w:rsidRPr="00063F57">
              <w:rPr>
                <w:rFonts w:ascii="Verdana" w:eastAsia="Arial Unicode MS" w:hAnsi="Verdana" w:cs="Times New Roman"/>
                <w:b/>
                <w:sz w:val="16"/>
                <w:szCs w:val="16"/>
                <w:lang w:val="en-US"/>
              </w:rPr>
              <w:t>,</w:t>
            </w:r>
            <w:r w:rsidRPr="00063F57">
              <w:rPr>
                <w:rFonts w:ascii="Verdana" w:eastAsia="Arial Unicode MS" w:hAnsi="Verdana" w:cs="Times New Roman"/>
                <w:b/>
                <w:sz w:val="16"/>
                <w:szCs w:val="16"/>
              </w:rPr>
              <w:t>561</w:t>
            </w:r>
          </w:p>
        </w:tc>
        <w:tc>
          <w:tcPr>
            <w:tcW w:w="214" w:type="dxa"/>
            <w:tcBorders>
              <w:bottom w:val="single" w:sz="12" w:space="0" w:color="auto"/>
            </w:tcBorders>
          </w:tcPr>
          <w:p w:rsidR="00063F57" w:rsidRPr="00063F57" w:rsidRDefault="00063F57" w:rsidP="00063F57">
            <w:pPr>
              <w:spacing w:after="0" w:line="240" w:lineRule="auto"/>
              <w:ind w:right="57"/>
              <w:jc w:val="right"/>
              <w:rPr>
                <w:rFonts w:ascii="Verdana" w:eastAsia="Arial Unicode MS" w:hAnsi="Verdana" w:cs="Times New Roman"/>
                <w:b/>
                <w:sz w:val="16"/>
                <w:szCs w:val="20"/>
              </w:rPr>
            </w:pPr>
          </w:p>
        </w:tc>
        <w:tc>
          <w:tcPr>
            <w:tcW w:w="1954"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6"/>
                <w:szCs w:val="16"/>
              </w:rPr>
              <w:t>2,051</w:t>
            </w:r>
          </w:p>
        </w:tc>
        <w:tc>
          <w:tcPr>
            <w:tcW w:w="141"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20"/>
              </w:rPr>
            </w:pPr>
          </w:p>
        </w:tc>
        <w:tc>
          <w:tcPr>
            <w:tcW w:w="1276" w:type="dxa"/>
            <w:tcBorders>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6"/>
                <w:szCs w:val="16"/>
              </w:rPr>
            </w:pPr>
            <w:r w:rsidRPr="00063F57">
              <w:rPr>
                <w:rFonts w:ascii="Verdana" w:eastAsia="Arial Unicode MS" w:hAnsi="Verdana" w:cs="Times New Roman"/>
                <w:b/>
                <w:sz w:val="16"/>
                <w:szCs w:val="16"/>
              </w:rPr>
              <w:t>22,612</w:t>
            </w:r>
          </w:p>
        </w:tc>
      </w:tr>
    </w:tbl>
    <w:p w:rsidR="00B65995" w:rsidRDefault="00B65995" w:rsidP="00B65995">
      <w:pPr>
        <w:suppressAutoHyphens/>
        <w:spacing w:before="120" w:after="120" w:line="240" w:lineRule="auto"/>
        <w:ind w:left="851" w:right="119"/>
        <w:jc w:val="both"/>
        <w:rPr>
          <w:rFonts w:ascii="Times New Roman" w:eastAsia="Times New Roman" w:hAnsi="Times New Roman" w:cs="Times New Roman"/>
          <w:sz w:val="24"/>
          <w:szCs w:val="24"/>
        </w:rPr>
      </w:pPr>
    </w:p>
    <w:tbl>
      <w:tblPr>
        <w:tblW w:w="9411" w:type="dxa"/>
        <w:tblLayout w:type="fixed"/>
        <w:tblCellMar>
          <w:left w:w="0" w:type="dxa"/>
          <w:right w:w="0" w:type="dxa"/>
        </w:tblCellMar>
        <w:tblLook w:val="0000" w:firstRow="0" w:lastRow="0" w:firstColumn="0" w:lastColumn="0" w:noHBand="0" w:noVBand="0"/>
      </w:tblPr>
      <w:tblGrid>
        <w:gridCol w:w="5501"/>
        <w:gridCol w:w="793"/>
        <w:gridCol w:w="1417"/>
        <w:gridCol w:w="283"/>
        <w:gridCol w:w="1417"/>
      </w:tblGrid>
      <w:tr w:rsidR="00063F57" w:rsidRPr="00063F57" w:rsidTr="003E4954">
        <w:trPr>
          <w:cantSplit/>
        </w:trPr>
        <w:tc>
          <w:tcPr>
            <w:tcW w:w="5501"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c>
          <w:tcPr>
            <w:tcW w:w="793" w:type="dxa"/>
            <w:tcBorders>
              <w:bottom w:val="single" w:sz="6" w:space="0" w:color="auto"/>
            </w:tcBorders>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r w:rsidRPr="00063F57">
              <w:rPr>
                <w:rFonts w:ascii="Verdana" w:eastAsia="Arial Unicode MS" w:hAnsi="Verdana" w:cs="Times New Roman"/>
                <w:b/>
                <w:sz w:val="15"/>
                <w:szCs w:val="15"/>
              </w:rPr>
              <w:t>Приме</w:t>
            </w:r>
            <w:r w:rsidRPr="00063F57">
              <w:rPr>
                <w:rFonts w:ascii="Verdana" w:eastAsia="Arial Unicode MS" w:hAnsi="Verdana" w:cs="Times New Roman"/>
                <w:b/>
                <w:sz w:val="15"/>
                <w:szCs w:val="15"/>
              </w:rPr>
              <w:softHyphen/>
              <w:t>чания</w:t>
            </w: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95"/>
              <w:jc w:val="right"/>
              <w:rPr>
                <w:rFonts w:ascii="Verdana" w:eastAsia="Arial Unicode MS" w:hAnsi="Verdana" w:cs="Times New Roman"/>
                <w:b/>
                <w:sz w:val="15"/>
                <w:szCs w:val="15"/>
              </w:rPr>
            </w:pPr>
            <w:r w:rsidRPr="00063F57">
              <w:rPr>
                <w:rFonts w:ascii="Verdana" w:eastAsia="Arial Unicode MS" w:hAnsi="Verdana" w:cs="Times New Roman"/>
                <w:b/>
                <w:sz w:val="15"/>
                <w:szCs w:val="15"/>
              </w:rPr>
              <w:t xml:space="preserve">Год, </w:t>
            </w:r>
            <w:r w:rsidRPr="00063F57">
              <w:rPr>
                <w:rFonts w:ascii="Verdana" w:eastAsia="Arial Unicode MS" w:hAnsi="Verdana" w:cs="Times New Roman"/>
                <w:b/>
                <w:sz w:val="15"/>
                <w:szCs w:val="15"/>
              </w:rPr>
              <w:br/>
              <w:t xml:space="preserve">закончив-шийся </w:t>
            </w:r>
            <w:r w:rsidRPr="00063F57">
              <w:rPr>
                <w:rFonts w:ascii="Verdana" w:eastAsia="Arial Unicode MS" w:hAnsi="Verdana" w:cs="Times New Roman"/>
                <w:b/>
                <w:sz w:val="15"/>
                <w:szCs w:val="15"/>
              </w:rPr>
              <w:br/>
              <w:t>31 декабря 2017 года</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95"/>
              <w:jc w:val="right"/>
              <w:rPr>
                <w:rFonts w:ascii="Verdana" w:eastAsia="Arial Unicode MS" w:hAnsi="Verdana" w:cs="Times New Roman"/>
                <w:b/>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95"/>
              <w:jc w:val="right"/>
              <w:rPr>
                <w:rFonts w:ascii="Verdana" w:eastAsia="Arial Unicode MS" w:hAnsi="Verdana" w:cs="Times New Roman"/>
                <w:b/>
                <w:sz w:val="15"/>
                <w:szCs w:val="15"/>
              </w:rPr>
            </w:pPr>
            <w:r w:rsidRPr="00063F57">
              <w:rPr>
                <w:rFonts w:ascii="Verdana" w:eastAsia="Arial Unicode MS" w:hAnsi="Verdana" w:cs="Times New Roman"/>
                <w:b/>
                <w:sz w:val="15"/>
                <w:szCs w:val="15"/>
              </w:rPr>
              <w:t xml:space="preserve">Год, </w:t>
            </w:r>
            <w:r w:rsidRPr="00063F57">
              <w:rPr>
                <w:rFonts w:ascii="Verdana" w:eastAsia="Arial Unicode MS" w:hAnsi="Verdana" w:cs="Times New Roman"/>
                <w:b/>
                <w:sz w:val="15"/>
                <w:szCs w:val="15"/>
              </w:rPr>
              <w:br/>
              <w:t xml:space="preserve">закончив-шийся </w:t>
            </w:r>
            <w:r w:rsidRPr="00063F57">
              <w:rPr>
                <w:rFonts w:ascii="Verdana" w:eastAsia="Arial Unicode MS" w:hAnsi="Verdana" w:cs="Times New Roman"/>
                <w:b/>
                <w:sz w:val="15"/>
                <w:szCs w:val="15"/>
              </w:rPr>
              <w:br/>
              <w:t>31 декабря 2016 года</w:t>
            </w:r>
          </w:p>
        </w:tc>
      </w:tr>
      <w:tr w:rsidR="00063F57" w:rsidRPr="00063F57" w:rsidTr="003E4954">
        <w:tblPrEx>
          <w:tblBorders>
            <w:bottom w:val="single" w:sz="6" w:space="0" w:color="auto"/>
          </w:tblBorders>
        </w:tblPrEx>
        <w:trPr>
          <w:cantSplit/>
          <w:trHeight w:hRule="exact" w:val="113"/>
        </w:trPr>
        <w:tc>
          <w:tcPr>
            <w:tcW w:w="550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napToGrid w:val="0"/>
                <w:sz w:val="15"/>
                <w:szCs w:val="15"/>
              </w:rPr>
            </w:pPr>
          </w:p>
        </w:tc>
        <w:tc>
          <w:tcPr>
            <w:tcW w:w="793" w:type="dxa"/>
            <w:tcBorders>
              <w:top w:val="single" w:sz="6" w:space="0" w:color="auto"/>
              <w:bottom w:val="nil"/>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bottom w:val="nil"/>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Borders>
              <w:top w:val="single" w:sz="6" w:space="0" w:color="auto"/>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bottom w:val="nil"/>
            </w:tcBorders>
            <w:shd w:val="clear" w:color="auto" w:fill="auto"/>
            <w:tcMar>
              <w:top w:w="0" w:type="dxa"/>
              <w:left w:w="0" w:type="dxa"/>
              <w:bottom w:w="0" w:type="dxa"/>
              <w:right w:w="0" w:type="dxa"/>
            </w:tcMar>
            <w:vAlign w:val="bottom"/>
          </w:tcPr>
          <w:p w:rsidR="00063F57" w:rsidRPr="00063F57" w:rsidRDefault="00063F57" w:rsidP="00063F57">
            <w:pPr>
              <w:spacing w:after="0" w:line="240" w:lineRule="auto"/>
              <w:jc w:val="center"/>
              <w:rPr>
                <w:rFonts w:ascii="Verdana" w:eastAsia="Arial Unicode MS" w:hAnsi="Verdana" w:cs="Times New Roman"/>
                <w:b/>
                <w:sz w:val="15"/>
                <w:szCs w:val="15"/>
              </w:rPr>
            </w:pPr>
          </w:p>
        </w:tc>
      </w:tr>
      <w:tr w:rsidR="00063F57" w:rsidRPr="00063F57" w:rsidTr="003E4954">
        <w:tblPrEx>
          <w:tblBorders>
            <w:bottom w:val="single" w:sz="6" w:space="0" w:color="auto"/>
          </w:tblBorders>
        </w:tblPrEx>
        <w:trPr>
          <w:cantSplit/>
          <w:trHeight w:val="332"/>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napToGrid w:val="0"/>
                <w:sz w:val="15"/>
                <w:szCs w:val="15"/>
              </w:rPr>
              <w:t>Движение денежных средств от операционной деятельности:</w:t>
            </w:r>
          </w:p>
        </w:tc>
        <w:tc>
          <w:tcPr>
            <w:tcW w:w="793" w:type="dxa"/>
            <w:tcBorders>
              <w:bottom w:val="nil"/>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283" w:type="dxa"/>
            <w:tcBorders>
              <w:top w:val="nil"/>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r>
      <w:tr w:rsidR="00063F57" w:rsidRPr="00063F57" w:rsidTr="003E4954">
        <w:trPr>
          <w:cantSplit/>
          <w:trHeight w:val="366"/>
        </w:trPr>
        <w:tc>
          <w:tcPr>
            <w:tcW w:w="5501"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p>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Прибыль/(убыток) до вычета налога на прибыль</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11,663</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(324)</w:t>
            </w:r>
          </w:p>
        </w:tc>
      </w:tr>
      <w:tr w:rsidR="00063F57" w:rsidRPr="00063F57" w:rsidTr="003E4954">
        <w:trPr>
          <w:cantSplit/>
        </w:trPr>
        <w:tc>
          <w:tcPr>
            <w:tcW w:w="5501"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Корректировки:</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rPr>
          <w:cantSplit/>
        </w:trPr>
        <w:tc>
          <w:tcPr>
            <w:tcW w:w="5501" w:type="dxa"/>
            <w:tcMar>
              <w:top w:w="0" w:type="dxa"/>
              <w:left w:w="0" w:type="dxa"/>
              <w:bottom w:w="0" w:type="dxa"/>
              <w:right w:w="0" w:type="dxa"/>
            </w:tcMar>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Износ и амортизация основных средств и нематериальных активов</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r w:rsidRPr="00063F57">
              <w:rPr>
                <w:rFonts w:ascii="Verdana" w:eastAsia="Arial Unicode MS" w:hAnsi="Verdana" w:cs="Times New Roman"/>
                <w:sz w:val="15"/>
                <w:szCs w:val="15"/>
              </w:rPr>
              <w:t>7</w:t>
            </w: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11,791</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9,434</w:t>
            </w:r>
          </w:p>
        </w:tc>
      </w:tr>
      <w:tr w:rsidR="00063F57" w:rsidRPr="00063F57" w:rsidTr="003E4954">
        <w:trPr>
          <w:cantSplit/>
        </w:trPr>
        <w:tc>
          <w:tcPr>
            <w:tcW w:w="5501" w:type="dxa"/>
            <w:tcMar>
              <w:top w:w="0" w:type="dxa"/>
              <w:left w:w="0" w:type="dxa"/>
              <w:bottom w:w="0" w:type="dxa"/>
              <w:right w:w="0" w:type="dxa"/>
            </w:tcMar>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Резерв по сомнительным долгам</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r w:rsidRPr="00063F57">
              <w:rPr>
                <w:rFonts w:ascii="Verdana" w:eastAsia="Arial Unicode MS" w:hAnsi="Verdana" w:cs="Times New Roman"/>
                <w:sz w:val="15"/>
                <w:szCs w:val="15"/>
              </w:rPr>
              <w:t>7</w:t>
            </w: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2,384</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16,378</w:t>
            </w:r>
          </w:p>
        </w:tc>
      </w:tr>
      <w:tr w:rsidR="00063F57" w:rsidRPr="00063F57" w:rsidTr="003E4954">
        <w:trPr>
          <w:cantSplit/>
        </w:trPr>
        <w:tc>
          <w:tcPr>
            <w:tcW w:w="5501" w:type="dxa"/>
            <w:tcMar>
              <w:top w:w="0" w:type="dxa"/>
              <w:left w:w="0" w:type="dxa"/>
              <w:bottom w:w="0" w:type="dxa"/>
              <w:right w:w="0" w:type="dxa"/>
            </w:tcMar>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Финансовые расходы</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1,868</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2,930</w:t>
            </w:r>
          </w:p>
        </w:tc>
      </w:tr>
      <w:tr w:rsidR="00063F57" w:rsidRPr="00063F57" w:rsidTr="003E4954">
        <w:trPr>
          <w:cantSplit/>
        </w:trPr>
        <w:tc>
          <w:tcPr>
            <w:tcW w:w="5501" w:type="dxa"/>
            <w:tcMar>
              <w:top w:w="0" w:type="dxa"/>
              <w:left w:w="0" w:type="dxa"/>
              <w:bottom w:w="0" w:type="dxa"/>
              <w:right w:w="0" w:type="dxa"/>
            </w:tcMar>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Резерв по отпускам</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r w:rsidRPr="00063F57">
              <w:rPr>
                <w:rFonts w:ascii="Verdana" w:eastAsia="Arial Unicode MS" w:hAnsi="Verdana" w:cs="Times New Roman"/>
                <w:sz w:val="15"/>
                <w:szCs w:val="15"/>
              </w:rPr>
              <w:t>7</w:t>
            </w: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2,887</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5,959</w:t>
            </w:r>
          </w:p>
        </w:tc>
      </w:tr>
      <w:tr w:rsidR="00063F57" w:rsidRPr="00063F57" w:rsidTr="003E4954">
        <w:trPr>
          <w:cantSplit/>
        </w:trPr>
        <w:tc>
          <w:tcPr>
            <w:tcW w:w="5501" w:type="dxa"/>
            <w:tcMar>
              <w:top w:w="0" w:type="dxa"/>
              <w:left w:w="0" w:type="dxa"/>
              <w:bottom w:w="0" w:type="dxa"/>
              <w:right w:w="0" w:type="dxa"/>
            </w:tcMar>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Резервы по обесценению товарно-материальных запасов</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421</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1,352</w:t>
            </w:r>
          </w:p>
        </w:tc>
      </w:tr>
      <w:tr w:rsidR="00063F57" w:rsidRPr="00063F57" w:rsidTr="003E4954">
        <w:trPr>
          <w:cantSplit/>
        </w:trPr>
        <w:tc>
          <w:tcPr>
            <w:tcW w:w="5501" w:type="dxa"/>
            <w:tcBorders>
              <w:top w:val="single" w:sz="4" w:space="0" w:color="auto"/>
            </w:tcBorders>
            <w:tcMar>
              <w:top w:w="0" w:type="dxa"/>
              <w:left w:w="0" w:type="dxa"/>
              <w:bottom w:w="0" w:type="dxa"/>
              <w:right w:w="0" w:type="dxa"/>
            </w:tcMar>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Движение денежных средств до изменений в оборотном капитале</w:t>
            </w:r>
          </w:p>
        </w:tc>
        <w:tc>
          <w:tcPr>
            <w:tcW w:w="793" w:type="dxa"/>
            <w:tcBorders>
              <w:top w:val="single" w:sz="4"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31,014</w:t>
            </w:r>
          </w:p>
        </w:tc>
        <w:tc>
          <w:tcPr>
            <w:tcW w:w="283" w:type="dxa"/>
            <w:tcBorders>
              <w:top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35,729</w:t>
            </w:r>
          </w:p>
        </w:tc>
      </w:tr>
      <w:tr w:rsidR="00063F57" w:rsidRPr="00063F57" w:rsidTr="003E4954">
        <w:trPr>
          <w:cantSplit/>
          <w:trHeight w:hRule="exact" w:val="113"/>
        </w:trPr>
        <w:tc>
          <w:tcPr>
            <w:tcW w:w="5501" w:type="dxa"/>
            <w:tcMar>
              <w:top w:w="0" w:type="dxa"/>
              <w:left w:w="0" w:type="dxa"/>
              <w:bottom w:w="0" w:type="dxa"/>
              <w:right w:w="0" w:type="dxa"/>
            </w:tcMar>
          </w:tcPr>
          <w:p w:rsidR="00063F57" w:rsidRPr="00063F57" w:rsidRDefault="00063F57" w:rsidP="00063F57">
            <w:pPr>
              <w:spacing w:after="0" w:line="240" w:lineRule="auto"/>
              <w:ind w:left="397" w:hanging="113"/>
              <w:rPr>
                <w:rFonts w:ascii="Verdana" w:eastAsia="Arial Unicode MS" w:hAnsi="Verdana" w:cs="Times New Roman"/>
                <w:sz w:val="15"/>
                <w:szCs w:val="15"/>
              </w:rPr>
            </w:pP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p>
        </w:tc>
      </w:tr>
      <w:tr w:rsidR="00063F57" w:rsidRPr="00063F57" w:rsidTr="003E4954">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Изменения оборотного капитала:</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Увеличение торговой и прочей дебиторской задолженности</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(8,352)</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(17,004)</w:t>
            </w:r>
          </w:p>
        </w:tc>
      </w:tr>
      <w:tr w:rsidR="00063F57" w:rsidRPr="00063F57" w:rsidTr="003E4954">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(Увеличение)/уменьшение товарно-материальных запасов</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(156)</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4,919</w:t>
            </w:r>
          </w:p>
        </w:tc>
      </w:tr>
      <w:tr w:rsidR="00063F57" w:rsidRPr="00063F57" w:rsidTr="003E4954">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Уменьшение торговой и прочей кредиторской задолженности</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(4,081)</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(11,327)</w:t>
            </w:r>
          </w:p>
        </w:tc>
      </w:tr>
      <w:tr w:rsidR="00063F57" w:rsidRPr="00063F57" w:rsidTr="003E4954">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Уменьшение по текущим налоговым обязательствам</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(961)</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(2,808)</w:t>
            </w:r>
          </w:p>
        </w:tc>
      </w:tr>
      <w:tr w:rsidR="00063F57" w:rsidRPr="00063F57" w:rsidTr="003E4954">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 xml:space="preserve">(Уменьшение)/увеличение по денежным средствам, ограниченным в использовании  </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(4,684)</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2,418</w:t>
            </w:r>
          </w:p>
        </w:tc>
      </w:tr>
      <w:tr w:rsidR="00063F57" w:rsidRPr="00063F57" w:rsidTr="003E4954">
        <w:trPr>
          <w:cantSplit/>
        </w:trPr>
        <w:tc>
          <w:tcPr>
            <w:tcW w:w="5501" w:type="dxa"/>
            <w:tcBorders>
              <w:bottom w:val="single" w:sz="4" w:space="0" w:color="auto"/>
            </w:tcBorders>
            <w:tcMar>
              <w:top w:w="0" w:type="dxa"/>
              <w:left w:w="0" w:type="dxa"/>
              <w:bottom w:w="0" w:type="dxa"/>
              <w:right w:w="0" w:type="dxa"/>
            </w:tcMar>
            <w:vAlign w:val="bottom"/>
          </w:tcPr>
          <w:p w:rsidR="00063F57" w:rsidRPr="00063F57" w:rsidRDefault="00063F57" w:rsidP="00063F57">
            <w:pPr>
              <w:spacing w:after="0" w:line="240" w:lineRule="auto"/>
              <w:ind w:left="397" w:hanging="113"/>
              <w:rPr>
                <w:rFonts w:ascii="Verdana" w:eastAsia="Arial Unicode MS" w:hAnsi="Verdana" w:cs="Times New Roman"/>
                <w:sz w:val="15"/>
                <w:szCs w:val="15"/>
              </w:rPr>
            </w:pPr>
            <w:r w:rsidRPr="00063F57">
              <w:rPr>
                <w:rFonts w:ascii="Verdana" w:eastAsia="Arial Unicode MS" w:hAnsi="Verdana" w:cs="Times New Roman"/>
                <w:sz w:val="15"/>
                <w:szCs w:val="15"/>
              </w:rPr>
              <w:t>Увеличение/(уменьшение) обязательств по грантам</w:t>
            </w:r>
          </w:p>
        </w:tc>
        <w:tc>
          <w:tcPr>
            <w:tcW w:w="793" w:type="dxa"/>
            <w:tcBorders>
              <w:bottom w:val="single" w:sz="4"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bottom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3,997</w:t>
            </w:r>
          </w:p>
        </w:tc>
        <w:tc>
          <w:tcPr>
            <w:tcW w:w="283" w:type="dxa"/>
            <w:tcBorders>
              <w:bottom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bottom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(13,062)</w:t>
            </w:r>
          </w:p>
        </w:tc>
      </w:tr>
      <w:tr w:rsidR="00063F57" w:rsidRPr="00063F57" w:rsidTr="003E4954">
        <w:trPr>
          <w:cantSplit/>
          <w:trHeight w:val="283"/>
        </w:trPr>
        <w:tc>
          <w:tcPr>
            <w:tcW w:w="5501" w:type="dxa"/>
            <w:tcBorders>
              <w:top w:val="single" w:sz="4"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Денежные средства, полученные от/(использованные в) операционной деятельности</w:t>
            </w:r>
          </w:p>
        </w:tc>
        <w:tc>
          <w:tcPr>
            <w:tcW w:w="793" w:type="dxa"/>
            <w:tcBorders>
              <w:top w:val="single" w:sz="4"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16,777</w:t>
            </w:r>
          </w:p>
        </w:tc>
        <w:tc>
          <w:tcPr>
            <w:tcW w:w="283" w:type="dxa"/>
            <w:tcBorders>
              <w:top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(1,135)</w:t>
            </w:r>
          </w:p>
        </w:tc>
      </w:tr>
      <w:tr w:rsidR="00063F57" w:rsidRPr="00063F57" w:rsidTr="003E4954">
        <w:trPr>
          <w:cantSplit/>
          <w:trHeight w:hRule="exact" w:val="113"/>
        </w:trPr>
        <w:tc>
          <w:tcPr>
            <w:tcW w:w="5501" w:type="dxa"/>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Налог на прибыль уплаченный</w:t>
            </w:r>
          </w:p>
        </w:tc>
        <w:tc>
          <w:tcPr>
            <w:tcW w:w="793" w:type="dxa"/>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(976)</w:t>
            </w:r>
          </w:p>
        </w:tc>
        <w:tc>
          <w:tcPr>
            <w:tcW w:w="283"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(951)</w:t>
            </w:r>
          </w:p>
        </w:tc>
      </w:tr>
      <w:tr w:rsidR="00063F57" w:rsidRPr="00063F57" w:rsidTr="003E4954">
        <w:tblPrEx>
          <w:tblBorders>
            <w:bottom w:val="single" w:sz="6" w:space="0" w:color="auto"/>
          </w:tblBorders>
        </w:tblPrEx>
        <w:trPr>
          <w:cantSplit/>
          <w:trHeight w:val="65"/>
        </w:trPr>
        <w:tc>
          <w:tcPr>
            <w:tcW w:w="5501"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Проценты уплаченные</w:t>
            </w:r>
          </w:p>
        </w:tc>
        <w:tc>
          <w:tcPr>
            <w:tcW w:w="793" w:type="dxa"/>
            <w:tcBorders>
              <w:bottom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sz w:val="15"/>
                <w:szCs w:val="15"/>
              </w:rPr>
              <w:t>(1,233)</w:t>
            </w:r>
          </w:p>
        </w:tc>
        <w:tc>
          <w:tcPr>
            <w:tcW w:w="283" w:type="dxa"/>
            <w:tcBorders>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sz w:val="15"/>
                <w:szCs w:val="15"/>
              </w:rPr>
              <w:t>(1,321)</w:t>
            </w:r>
          </w:p>
        </w:tc>
      </w:tr>
      <w:tr w:rsidR="00063F57" w:rsidRPr="00063F57" w:rsidTr="003E4954">
        <w:trPr>
          <w:cantSplit/>
          <w:trHeight w:hRule="exact" w:val="113"/>
        </w:trPr>
        <w:tc>
          <w:tcPr>
            <w:tcW w:w="5501" w:type="dxa"/>
            <w:tcBorders>
              <w:top w:val="single" w:sz="6" w:space="0" w:color="auto"/>
            </w:tcBorders>
            <w:tcMar>
              <w:top w:w="0" w:type="dxa"/>
              <w:left w:w="0" w:type="dxa"/>
              <w:bottom w:w="0" w:type="dxa"/>
              <w:right w:w="0" w:type="dxa"/>
            </w:tcMar>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Borders>
              <w:top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blPrEx>
          <w:tblBorders>
            <w:bottom w:val="single" w:sz="6" w:space="0" w:color="auto"/>
          </w:tblBorders>
        </w:tblPrEx>
        <w:trPr>
          <w:cantSplit/>
          <w:trHeight w:val="65"/>
        </w:trPr>
        <w:tc>
          <w:tcPr>
            <w:tcW w:w="5501"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Чистые денежные средства, полученные от/</w:t>
            </w:r>
          </w:p>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(использованные в) операционной деятельности</w:t>
            </w:r>
          </w:p>
        </w:tc>
        <w:tc>
          <w:tcPr>
            <w:tcW w:w="793" w:type="dxa"/>
            <w:tcBorders>
              <w:bottom w:val="single" w:sz="6" w:space="0" w:color="auto"/>
            </w:tcBorders>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top w:val="nil"/>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color w:val="000000"/>
                <w:sz w:val="15"/>
                <w:szCs w:val="15"/>
              </w:rPr>
              <w:t>14,568</w:t>
            </w:r>
          </w:p>
        </w:tc>
        <w:tc>
          <w:tcPr>
            <w:tcW w:w="283"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c>
          <w:tcPr>
            <w:tcW w:w="1417" w:type="dxa"/>
            <w:tcBorders>
              <w:top w:val="nil"/>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color w:val="000000"/>
                <w:sz w:val="15"/>
                <w:szCs w:val="15"/>
              </w:rPr>
              <w:t>(3,407)</w:t>
            </w:r>
          </w:p>
        </w:tc>
      </w:tr>
      <w:tr w:rsidR="00063F57" w:rsidRPr="00063F57" w:rsidTr="003E4954">
        <w:tblPrEx>
          <w:tblBorders>
            <w:bottom w:val="single" w:sz="6" w:space="0" w:color="auto"/>
          </w:tblBorders>
        </w:tblPrEx>
        <w:trPr>
          <w:cantSplit/>
          <w:trHeight w:hRule="exact" w:val="113"/>
        </w:trPr>
        <w:tc>
          <w:tcPr>
            <w:tcW w:w="5501" w:type="dxa"/>
            <w:tcBorders>
              <w:top w:val="single" w:sz="6" w:space="0" w:color="auto"/>
              <w:bottom w:val="nil"/>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bottom w:val="nil"/>
            </w:tcBorders>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bottom w:val="nil"/>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Borders>
              <w:top w:val="single" w:sz="6" w:space="0" w:color="auto"/>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single" w:sz="6" w:space="0" w:color="auto"/>
              <w:bottom w:val="nil"/>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blPrEx>
          <w:tblBorders>
            <w:bottom w:val="single" w:sz="6" w:space="0" w:color="auto"/>
          </w:tblBorders>
        </w:tblPrEx>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napToGrid w:val="0"/>
                <w:sz w:val="15"/>
                <w:szCs w:val="15"/>
              </w:rPr>
              <w:t>Движение денежных средств от инвестиционной деятельности:</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blPrEx>
          <w:tblBorders>
            <w:bottom w:val="single" w:sz="6" w:space="0" w:color="auto"/>
          </w:tblBorders>
        </w:tblPrEx>
        <w:trPr>
          <w:cantSplit/>
        </w:trPr>
        <w:tc>
          <w:tcPr>
            <w:tcW w:w="5501"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Приобретение основных средств</w:t>
            </w:r>
          </w:p>
        </w:tc>
        <w:tc>
          <w:tcPr>
            <w:tcW w:w="793"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(14,589)</w:t>
            </w:r>
          </w:p>
        </w:tc>
        <w:tc>
          <w:tcPr>
            <w:tcW w:w="283" w:type="dxa"/>
            <w:tcBorders>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(7,783)</w:t>
            </w:r>
          </w:p>
        </w:tc>
      </w:tr>
      <w:tr w:rsidR="00063F57" w:rsidRPr="00063F57" w:rsidTr="003E4954">
        <w:tblPrEx>
          <w:tblBorders>
            <w:bottom w:val="single" w:sz="6" w:space="0" w:color="auto"/>
          </w:tblBorders>
        </w:tblPrEx>
        <w:trPr>
          <w:cantSplit/>
        </w:trPr>
        <w:tc>
          <w:tcPr>
            <w:tcW w:w="5501"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Изменение прочих финансовых активов</w:t>
            </w:r>
          </w:p>
        </w:tc>
        <w:tc>
          <w:tcPr>
            <w:tcW w:w="793"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(11,949)</w:t>
            </w:r>
          </w:p>
        </w:tc>
        <w:tc>
          <w:tcPr>
            <w:tcW w:w="283"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w:t>
            </w:r>
          </w:p>
        </w:tc>
      </w:tr>
      <w:tr w:rsidR="00063F57" w:rsidRPr="00063F57" w:rsidTr="003E4954">
        <w:tblPrEx>
          <w:tblBorders>
            <w:bottom w:val="single" w:sz="6" w:space="0" w:color="auto"/>
          </w:tblBorders>
        </w:tblPrEx>
        <w:trPr>
          <w:cantSplit/>
        </w:trPr>
        <w:tc>
          <w:tcPr>
            <w:tcW w:w="5501"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Чистые денежные средства, использованные в инвестиционной деятельности</w:t>
            </w:r>
          </w:p>
        </w:tc>
        <w:tc>
          <w:tcPr>
            <w:tcW w:w="793" w:type="dxa"/>
            <w:tcBorders>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top w:val="nil"/>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color w:val="000000"/>
                <w:sz w:val="15"/>
                <w:szCs w:val="15"/>
              </w:rPr>
              <w:t>(26,538)</w:t>
            </w:r>
          </w:p>
        </w:tc>
        <w:tc>
          <w:tcPr>
            <w:tcW w:w="283"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c>
          <w:tcPr>
            <w:tcW w:w="1417" w:type="dxa"/>
            <w:tcBorders>
              <w:top w:val="nil"/>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color w:val="000000"/>
                <w:sz w:val="15"/>
                <w:szCs w:val="15"/>
              </w:rPr>
              <w:t>(7,783)</w:t>
            </w:r>
          </w:p>
        </w:tc>
      </w:tr>
      <w:tr w:rsidR="00063F57" w:rsidRPr="00063F57" w:rsidTr="003E4954">
        <w:tblPrEx>
          <w:tblBorders>
            <w:bottom w:val="single" w:sz="6" w:space="0" w:color="auto"/>
          </w:tblBorders>
        </w:tblPrEx>
        <w:trPr>
          <w:cantSplit/>
          <w:trHeight w:hRule="exact" w:val="113"/>
        </w:trPr>
        <w:tc>
          <w:tcPr>
            <w:tcW w:w="550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bottom w:val="nil"/>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Borders>
              <w:top w:val="single" w:sz="6" w:space="0" w:color="auto"/>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single" w:sz="6" w:space="0" w:color="auto"/>
              <w:bottom w:val="nil"/>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blPrEx>
          <w:tblBorders>
            <w:bottom w:val="single" w:sz="6" w:space="0" w:color="auto"/>
          </w:tblBorders>
        </w:tblPrEx>
        <w:trPr>
          <w:cantSplit/>
        </w:trPr>
        <w:tc>
          <w:tcPr>
            <w:tcW w:w="5501" w:type="dxa"/>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napToGrid w:val="0"/>
                <w:sz w:val="15"/>
                <w:szCs w:val="15"/>
              </w:rPr>
              <w:t>Движение денежных средств от финансовой деятельности:</w:t>
            </w:r>
          </w:p>
        </w:tc>
        <w:tc>
          <w:tcPr>
            <w:tcW w:w="793" w:type="dxa"/>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blPrEx>
          <w:tblBorders>
            <w:bottom w:val="single" w:sz="6" w:space="0" w:color="auto"/>
          </w:tblBorders>
        </w:tblPrEx>
        <w:trPr>
          <w:cantSplit/>
        </w:trPr>
        <w:tc>
          <w:tcPr>
            <w:tcW w:w="5501"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Поступление долгосрочных займов</w:t>
            </w:r>
          </w:p>
        </w:tc>
        <w:tc>
          <w:tcPr>
            <w:tcW w:w="793"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r w:rsidRPr="00063F57">
              <w:rPr>
                <w:rFonts w:ascii="Verdana" w:eastAsia="Arial Unicode MS" w:hAnsi="Verdana" w:cs="Times New Roman"/>
                <w:sz w:val="15"/>
                <w:szCs w:val="15"/>
              </w:rPr>
              <w:t>15</w:t>
            </w:r>
          </w:p>
        </w:tc>
        <w:tc>
          <w:tcPr>
            <w:tcW w:w="1417" w:type="dxa"/>
            <w:tcBorders>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sz w:val="15"/>
                <w:szCs w:val="15"/>
              </w:rPr>
              <w:t>9,000</w:t>
            </w:r>
          </w:p>
        </w:tc>
        <w:tc>
          <w:tcPr>
            <w:tcW w:w="283" w:type="dxa"/>
            <w:tcBorders>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sz w:val="15"/>
                <w:szCs w:val="15"/>
              </w:rPr>
              <w:t>8,308</w:t>
            </w:r>
          </w:p>
        </w:tc>
      </w:tr>
      <w:tr w:rsidR="00063F57" w:rsidRPr="00063F57" w:rsidTr="003E4954">
        <w:tblPrEx>
          <w:tblBorders>
            <w:bottom w:val="single" w:sz="6" w:space="0" w:color="auto"/>
          </w:tblBorders>
        </w:tblPrEx>
        <w:trPr>
          <w:cantSplit/>
        </w:trPr>
        <w:tc>
          <w:tcPr>
            <w:tcW w:w="5501" w:type="dxa"/>
            <w:tcBorders>
              <w:bottom w:val="single" w:sz="4"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z w:val="15"/>
                <w:szCs w:val="15"/>
              </w:rPr>
              <w:t>Погашение краткосрочных займов</w:t>
            </w:r>
          </w:p>
        </w:tc>
        <w:tc>
          <w:tcPr>
            <w:tcW w:w="793" w:type="dxa"/>
            <w:tcBorders>
              <w:bottom w:val="single" w:sz="4"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center"/>
              <w:rPr>
                <w:rFonts w:ascii="Verdana" w:eastAsia="Arial Unicode MS" w:hAnsi="Verdana" w:cs="Times New Roman"/>
                <w:sz w:val="15"/>
                <w:szCs w:val="15"/>
              </w:rPr>
            </w:pPr>
            <w:r w:rsidRPr="00063F57">
              <w:rPr>
                <w:rFonts w:ascii="Verdana" w:eastAsia="Arial Unicode MS" w:hAnsi="Verdana" w:cs="Times New Roman"/>
                <w:sz w:val="15"/>
                <w:szCs w:val="15"/>
              </w:rPr>
              <w:t xml:space="preserve">          15</w:t>
            </w:r>
          </w:p>
        </w:tc>
        <w:tc>
          <w:tcPr>
            <w:tcW w:w="1417" w:type="dxa"/>
            <w:tcBorders>
              <w:top w:val="nil"/>
              <w:bottom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(6,897)</w:t>
            </w:r>
          </w:p>
        </w:tc>
        <w:tc>
          <w:tcPr>
            <w:tcW w:w="283" w:type="dxa"/>
            <w:tcBorders>
              <w:top w:val="nil"/>
              <w:bottom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nil"/>
              <w:bottom w:val="single" w:sz="4"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color w:val="000000"/>
                <w:sz w:val="15"/>
                <w:szCs w:val="15"/>
              </w:rPr>
              <w:t>(3,185)</w:t>
            </w:r>
          </w:p>
        </w:tc>
      </w:tr>
      <w:tr w:rsidR="00063F57" w:rsidRPr="00063F57" w:rsidTr="003E4954">
        <w:tblPrEx>
          <w:tblBorders>
            <w:bottom w:val="single" w:sz="6" w:space="0" w:color="auto"/>
          </w:tblBorders>
        </w:tblPrEx>
        <w:trPr>
          <w:cantSplit/>
        </w:trPr>
        <w:tc>
          <w:tcPr>
            <w:tcW w:w="5501" w:type="dxa"/>
            <w:tcBorders>
              <w:top w:val="single" w:sz="4" w:space="0" w:color="auto"/>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Чистые денежные средства, использованные в финансовой деятельности</w:t>
            </w:r>
          </w:p>
        </w:tc>
        <w:tc>
          <w:tcPr>
            <w:tcW w:w="793" w:type="dxa"/>
            <w:tcBorders>
              <w:top w:val="single" w:sz="4" w:space="0" w:color="auto"/>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b/>
                <w:sz w:val="15"/>
                <w:szCs w:val="15"/>
              </w:rPr>
            </w:pPr>
          </w:p>
        </w:tc>
        <w:tc>
          <w:tcPr>
            <w:tcW w:w="1417" w:type="dxa"/>
            <w:tcBorders>
              <w:top w:val="single" w:sz="4" w:space="0" w:color="auto"/>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color w:val="000000"/>
                <w:sz w:val="15"/>
                <w:szCs w:val="15"/>
              </w:rPr>
              <w:t>2,103</w:t>
            </w:r>
          </w:p>
        </w:tc>
        <w:tc>
          <w:tcPr>
            <w:tcW w:w="283" w:type="dxa"/>
            <w:tcBorders>
              <w:top w:val="single" w:sz="4" w:space="0" w:color="auto"/>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c>
          <w:tcPr>
            <w:tcW w:w="1417" w:type="dxa"/>
            <w:tcBorders>
              <w:top w:val="single" w:sz="4" w:space="0" w:color="auto"/>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color w:val="000000"/>
                <w:sz w:val="15"/>
                <w:szCs w:val="15"/>
              </w:rPr>
              <w:t>5,123</w:t>
            </w:r>
          </w:p>
        </w:tc>
      </w:tr>
      <w:tr w:rsidR="00063F57" w:rsidRPr="00063F57" w:rsidTr="003E4954">
        <w:tblPrEx>
          <w:tblBorders>
            <w:bottom w:val="single" w:sz="6" w:space="0" w:color="auto"/>
          </w:tblBorders>
        </w:tblPrEx>
        <w:trPr>
          <w:cantSplit/>
          <w:trHeight w:val="564"/>
        </w:trPr>
        <w:tc>
          <w:tcPr>
            <w:tcW w:w="5501" w:type="dxa"/>
            <w:tcBorders>
              <w:top w:val="single" w:sz="4" w:space="0" w:color="auto"/>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r w:rsidRPr="00063F57">
              <w:rPr>
                <w:rFonts w:ascii="Verdana" w:eastAsia="Arial Unicode MS" w:hAnsi="Verdana" w:cs="Times New Roman"/>
                <w:snapToGrid w:val="0"/>
                <w:sz w:val="15"/>
                <w:szCs w:val="15"/>
              </w:rPr>
              <w:t xml:space="preserve">Влияние изменений курса иностранной валюты </w:t>
            </w:r>
            <w:r w:rsidRPr="00063F57">
              <w:rPr>
                <w:rFonts w:ascii="Verdana" w:eastAsia="Arial Unicode MS" w:hAnsi="Verdana" w:cs="Times New Roman"/>
                <w:snapToGrid w:val="0"/>
                <w:sz w:val="15"/>
                <w:szCs w:val="15"/>
              </w:rPr>
              <w:br/>
              <w:t>на остатки денежных средств в иностранной валюте</w:t>
            </w:r>
          </w:p>
        </w:tc>
        <w:tc>
          <w:tcPr>
            <w:tcW w:w="793" w:type="dxa"/>
            <w:tcBorders>
              <w:top w:val="single" w:sz="4" w:space="0" w:color="auto"/>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4" w:space="0" w:color="auto"/>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942</w:t>
            </w:r>
          </w:p>
        </w:tc>
        <w:tc>
          <w:tcPr>
            <w:tcW w:w="283" w:type="dxa"/>
            <w:tcBorders>
              <w:top w:val="single" w:sz="4" w:space="0" w:color="auto"/>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single" w:sz="4" w:space="0" w:color="auto"/>
              <w:bottom w:val="single" w:sz="6"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color w:val="000000"/>
                <w:sz w:val="15"/>
                <w:szCs w:val="15"/>
              </w:rPr>
            </w:pPr>
            <w:r w:rsidRPr="00063F57">
              <w:rPr>
                <w:rFonts w:ascii="Verdana" w:eastAsia="Arial Unicode MS" w:hAnsi="Verdana" w:cs="Times New Roman"/>
                <w:color w:val="000000"/>
                <w:sz w:val="15"/>
                <w:szCs w:val="15"/>
              </w:rPr>
              <w:t>312</w:t>
            </w:r>
          </w:p>
        </w:tc>
      </w:tr>
      <w:tr w:rsidR="00063F57" w:rsidRPr="00063F57" w:rsidTr="003E4954">
        <w:tblPrEx>
          <w:tblBorders>
            <w:bottom w:val="single" w:sz="6" w:space="0" w:color="auto"/>
          </w:tblBorders>
        </w:tblPrEx>
        <w:trPr>
          <w:cantSplit/>
          <w:trHeight w:val="283"/>
        </w:trPr>
        <w:tc>
          <w:tcPr>
            <w:tcW w:w="5501"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Чистое уменьшение денежных средств и их эквивалентов</w:t>
            </w:r>
          </w:p>
        </w:tc>
        <w:tc>
          <w:tcPr>
            <w:tcW w:w="793"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sz w:val="15"/>
                <w:szCs w:val="15"/>
              </w:rPr>
              <w:t>(9,867)</w:t>
            </w:r>
          </w:p>
        </w:tc>
        <w:tc>
          <w:tcPr>
            <w:tcW w:w="283"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nil"/>
              <w:bottom w:val="single" w:sz="6"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r w:rsidRPr="00063F57">
              <w:rPr>
                <w:rFonts w:ascii="Verdana" w:eastAsia="Arial Unicode MS" w:hAnsi="Verdana" w:cs="Times New Roman"/>
                <w:sz w:val="15"/>
                <w:szCs w:val="15"/>
              </w:rPr>
              <w:t>(6,067)</w:t>
            </w:r>
          </w:p>
        </w:tc>
      </w:tr>
      <w:tr w:rsidR="00063F57" w:rsidRPr="00063F57" w:rsidTr="003E4954">
        <w:tblPrEx>
          <w:tblBorders>
            <w:bottom w:val="single" w:sz="6" w:space="0" w:color="auto"/>
          </w:tblBorders>
        </w:tblPrEx>
        <w:trPr>
          <w:cantSplit/>
          <w:trHeight w:hRule="exact" w:val="113"/>
        </w:trPr>
        <w:tc>
          <w:tcPr>
            <w:tcW w:w="5501"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top w:val="single" w:sz="6"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single" w:sz="6" w:space="0" w:color="auto"/>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283" w:type="dxa"/>
            <w:tcBorders>
              <w:top w:val="single" w:sz="6" w:space="0" w:color="auto"/>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c>
          <w:tcPr>
            <w:tcW w:w="1417" w:type="dxa"/>
            <w:tcBorders>
              <w:top w:val="single" w:sz="6" w:space="0" w:color="auto"/>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sz w:val="15"/>
                <w:szCs w:val="15"/>
              </w:rPr>
            </w:pPr>
          </w:p>
        </w:tc>
      </w:tr>
      <w:tr w:rsidR="00063F57" w:rsidRPr="00063F57" w:rsidTr="003E4954">
        <w:tblPrEx>
          <w:tblBorders>
            <w:bottom w:val="single" w:sz="6" w:space="0" w:color="auto"/>
          </w:tblBorders>
        </w:tblPrEx>
        <w:trPr>
          <w:cantSplit/>
        </w:trPr>
        <w:tc>
          <w:tcPr>
            <w:tcW w:w="5501"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Денежные средства и их эквиваленты на начало года</w:t>
            </w:r>
          </w:p>
        </w:tc>
        <w:tc>
          <w:tcPr>
            <w:tcW w:w="793"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r w:rsidRPr="00063F57">
              <w:rPr>
                <w:rFonts w:ascii="Verdana" w:eastAsia="Arial Unicode MS" w:hAnsi="Verdana" w:cs="Times New Roman"/>
                <w:sz w:val="15"/>
                <w:szCs w:val="15"/>
              </w:rPr>
              <w:t>13</w:t>
            </w: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sz w:val="15"/>
                <w:szCs w:val="15"/>
              </w:rPr>
              <w:t>59,984</w:t>
            </w:r>
          </w:p>
        </w:tc>
        <w:tc>
          <w:tcPr>
            <w:tcW w:w="283"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sz w:val="15"/>
                <w:szCs w:val="15"/>
              </w:rPr>
              <w:t>65,739</w:t>
            </w:r>
          </w:p>
        </w:tc>
      </w:tr>
      <w:tr w:rsidR="00063F57" w:rsidRPr="00063F57" w:rsidTr="003E4954">
        <w:tblPrEx>
          <w:tblBorders>
            <w:bottom w:val="single" w:sz="6" w:space="0" w:color="auto"/>
          </w:tblBorders>
        </w:tblPrEx>
        <w:trPr>
          <w:cantSplit/>
          <w:trHeight w:hRule="exact" w:val="113"/>
        </w:trPr>
        <w:tc>
          <w:tcPr>
            <w:tcW w:w="5501"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sz w:val="15"/>
                <w:szCs w:val="15"/>
              </w:rPr>
            </w:pPr>
          </w:p>
        </w:tc>
        <w:tc>
          <w:tcPr>
            <w:tcW w:w="793" w:type="dxa"/>
            <w:tcBorders>
              <w:bottom w:val="nil"/>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c>
          <w:tcPr>
            <w:tcW w:w="283"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c>
          <w:tcPr>
            <w:tcW w:w="1417" w:type="dxa"/>
            <w:tcBorders>
              <w:top w:val="nil"/>
              <w:bottom w:val="nil"/>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r>
      <w:tr w:rsidR="00063F57" w:rsidRPr="00063F57" w:rsidTr="003E4954">
        <w:tblPrEx>
          <w:tblBorders>
            <w:bottom w:val="single" w:sz="6" w:space="0" w:color="auto"/>
          </w:tblBorders>
        </w:tblPrEx>
        <w:trPr>
          <w:cantSplit/>
        </w:trPr>
        <w:tc>
          <w:tcPr>
            <w:tcW w:w="5501"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left="113" w:hanging="113"/>
              <w:rPr>
                <w:rFonts w:ascii="Verdana" w:eastAsia="Arial Unicode MS" w:hAnsi="Verdana" w:cs="Times New Roman"/>
                <w:b/>
                <w:sz w:val="15"/>
                <w:szCs w:val="15"/>
              </w:rPr>
            </w:pPr>
            <w:r w:rsidRPr="00063F57">
              <w:rPr>
                <w:rFonts w:ascii="Verdana" w:eastAsia="Arial Unicode MS" w:hAnsi="Verdana" w:cs="Times New Roman"/>
                <w:b/>
                <w:sz w:val="15"/>
                <w:szCs w:val="15"/>
              </w:rPr>
              <w:t>Денежные средства и их эквиваленты на конец года</w:t>
            </w:r>
          </w:p>
        </w:tc>
        <w:tc>
          <w:tcPr>
            <w:tcW w:w="793" w:type="dxa"/>
            <w:tcBorders>
              <w:bottom w:val="single" w:sz="12" w:space="0" w:color="auto"/>
            </w:tcBorders>
            <w:tcMar>
              <w:top w:w="0" w:type="dxa"/>
              <w:left w:w="0" w:type="dxa"/>
              <w:bottom w:w="0" w:type="dxa"/>
              <w:right w:w="0" w:type="dxa"/>
            </w:tcMar>
            <w:vAlign w:val="bottom"/>
          </w:tcPr>
          <w:p w:rsidR="00063F57" w:rsidRPr="00063F57" w:rsidRDefault="00063F57" w:rsidP="00063F57">
            <w:pPr>
              <w:spacing w:after="0" w:line="240" w:lineRule="auto"/>
              <w:ind w:right="57"/>
              <w:jc w:val="right"/>
              <w:rPr>
                <w:rFonts w:ascii="Verdana" w:eastAsia="Arial Unicode MS" w:hAnsi="Verdana" w:cs="Times New Roman"/>
                <w:sz w:val="15"/>
                <w:szCs w:val="15"/>
              </w:rPr>
            </w:pPr>
            <w:r w:rsidRPr="00063F57">
              <w:rPr>
                <w:rFonts w:ascii="Verdana" w:eastAsia="Arial Unicode MS" w:hAnsi="Verdana" w:cs="Times New Roman"/>
                <w:sz w:val="15"/>
                <w:szCs w:val="15"/>
              </w:rPr>
              <w:t>13</w:t>
            </w:r>
          </w:p>
        </w:tc>
        <w:tc>
          <w:tcPr>
            <w:tcW w:w="1417" w:type="dxa"/>
            <w:tcBorders>
              <w:top w:val="nil"/>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sz w:val="15"/>
                <w:szCs w:val="15"/>
              </w:rPr>
              <w:t>51,059</w:t>
            </w:r>
          </w:p>
        </w:tc>
        <w:tc>
          <w:tcPr>
            <w:tcW w:w="283" w:type="dxa"/>
            <w:tcBorders>
              <w:top w:val="nil"/>
              <w:bottom w:val="single" w:sz="12" w:space="0" w:color="auto"/>
            </w:tcBorders>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p>
        </w:tc>
        <w:tc>
          <w:tcPr>
            <w:tcW w:w="1417" w:type="dxa"/>
            <w:tcBorders>
              <w:top w:val="nil"/>
              <w:bottom w:val="single" w:sz="12" w:space="0" w:color="auto"/>
            </w:tcBorders>
            <w:shd w:val="clear" w:color="auto" w:fill="auto"/>
            <w:tcMar>
              <w:top w:w="0" w:type="dxa"/>
              <w:left w:w="0" w:type="dxa"/>
              <w:bottom w:w="0" w:type="dxa"/>
              <w:right w:w="0" w:type="dxa"/>
            </w:tcMar>
            <w:vAlign w:val="bottom"/>
          </w:tcPr>
          <w:p w:rsidR="00063F57" w:rsidRPr="00063F57" w:rsidRDefault="00063F57" w:rsidP="00063F57">
            <w:pPr>
              <w:tabs>
                <w:tab w:val="decimal" w:pos="1338"/>
              </w:tabs>
              <w:spacing w:after="0" w:line="240" w:lineRule="auto"/>
              <w:ind w:right="-2187"/>
              <w:rPr>
                <w:rFonts w:ascii="Verdana" w:eastAsia="Arial Unicode MS" w:hAnsi="Verdana" w:cs="Times New Roman"/>
                <w:b/>
                <w:sz w:val="15"/>
                <w:szCs w:val="15"/>
              </w:rPr>
            </w:pPr>
            <w:r w:rsidRPr="00063F57">
              <w:rPr>
                <w:rFonts w:ascii="Verdana" w:eastAsia="Arial Unicode MS" w:hAnsi="Verdana" w:cs="Times New Roman"/>
                <w:b/>
                <w:sz w:val="15"/>
                <w:szCs w:val="15"/>
              </w:rPr>
              <w:t>59,984</w:t>
            </w:r>
          </w:p>
        </w:tc>
      </w:tr>
    </w:tbl>
    <w:p w:rsidR="00063F57" w:rsidRPr="00B65995" w:rsidRDefault="00063F57" w:rsidP="00B65995">
      <w:pPr>
        <w:suppressAutoHyphens/>
        <w:spacing w:before="120" w:after="120" w:line="240" w:lineRule="auto"/>
        <w:ind w:left="851" w:right="119"/>
        <w:jc w:val="both"/>
        <w:rPr>
          <w:rFonts w:ascii="Times New Roman" w:eastAsia="Times New Roman" w:hAnsi="Times New Roman" w:cs="Times New Roman"/>
          <w:sz w:val="24"/>
          <w:szCs w:val="24"/>
        </w:rPr>
      </w:pPr>
    </w:p>
    <w:p w:rsidR="00B65995" w:rsidRPr="00B65995" w:rsidRDefault="00B65995" w:rsidP="00B65995">
      <w:pPr>
        <w:suppressAutoHyphens/>
        <w:spacing w:before="120" w:after="120" w:line="240" w:lineRule="auto"/>
        <w:ind w:left="851" w:right="119"/>
        <w:jc w:val="both"/>
        <w:rPr>
          <w:rFonts w:ascii="Times New Roman" w:eastAsia="Times New Roman" w:hAnsi="Times New Roman" w:cs="Times New Roman"/>
          <w:b/>
          <w:sz w:val="28"/>
          <w:szCs w:val="28"/>
        </w:rPr>
      </w:pPr>
    </w:p>
    <w:p w:rsidR="00B65995" w:rsidRPr="00B65995" w:rsidRDefault="00B65995" w:rsidP="00B65995">
      <w:pPr>
        <w:numPr>
          <w:ilvl w:val="12"/>
          <w:numId w:val="0"/>
        </w:numPr>
        <w:spacing w:after="0" w:line="240" w:lineRule="auto"/>
        <w:rPr>
          <w:rFonts w:ascii="Times New Roman" w:eastAsia="Times New Roman" w:hAnsi="Times New Roman" w:cs="Times New Roman"/>
          <w:sz w:val="24"/>
          <w:szCs w:val="24"/>
        </w:rPr>
      </w:pPr>
    </w:p>
    <w:p w:rsidR="00B65995" w:rsidRPr="00B65995" w:rsidRDefault="00B65995" w:rsidP="00B65995">
      <w:pPr>
        <w:numPr>
          <w:ilvl w:val="12"/>
          <w:numId w:val="0"/>
        </w:numPr>
        <w:spacing w:after="0" w:line="240" w:lineRule="auto"/>
        <w:rPr>
          <w:rFonts w:ascii="Times New Roman" w:eastAsia="Times New Roman" w:hAnsi="Times New Roman" w:cs="Times New Roman"/>
          <w:sz w:val="24"/>
          <w:szCs w:val="24"/>
        </w:rPr>
      </w:pPr>
    </w:p>
    <w:p w:rsidR="00B65995" w:rsidRPr="00B65995" w:rsidRDefault="00B65995" w:rsidP="00B65995">
      <w:pPr>
        <w:numPr>
          <w:ilvl w:val="12"/>
          <w:numId w:val="0"/>
        </w:numPr>
        <w:spacing w:after="0" w:line="240" w:lineRule="auto"/>
        <w:rPr>
          <w:rFonts w:ascii="Times New Roman" w:eastAsia="Times New Roman" w:hAnsi="Times New Roman" w:cs="Times New Roman"/>
          <w:sz w:val="24"/>
          <w:szCs w:val="24"/>
        </w:rPr>
      </w:pPr>
    </w:p>
    <w:sectPr w:rsidR="00B65995" w:rsidRPr="00B65995" w:rsidSect="00B65995">
      <w:pgSz w:w="12242" w:h="15842" w:code="1"/>
      <w:pgMar w:top="1440" w:right="1440" w:bottom="1440" w:left="1728" w:header="720" w:footer="720"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2A81"/>
    <w:multiLevelType w:val="hybridMultilevel"/>
    <w:tmpl w:val="1C24DA1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202C3E"/>
    <w:multiLevelType w:val="hybridMultilevel"/>
    <w:tmpl w:val="22C8ABA4"/>
    <w:lvl w:ilvl="0" w:tplc="53C420D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167A73"/>
    <w:multiLevelType w:val="hybridMultilevel"/>
    <w:tmpl w:val="CC461F40"/>
    <w:lvl w:ilvl="0" w:tplc="B4C2152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95"/>
    <w:rsid w:val="00063F57"/>
    <w:rsid w:val="000C26EE"/>
    <w:rsid w:val="000E1245"/>
    <w:rsid w:val="000E3DB4"/>
    <w:rsid w:val="002231B5"/>
    <w:rsid w:val="002E4A2C"/>
    <w:rsid w:val="002F63D5"/>
    <w:rsid w:val="003A33FA"/>
    <w:rsid w:val="00403C29"/>
    <w:rsid w:val="004C7F83"/>
    <w:rsid w:val="00523316"/>
    <w:rsid w:val="005E340B"/>
    <w:rsid w:val="006047AD"/>
    <w:rsid w:val="00662FF2"/>
    <w:rsid w:val="00663F19"/>
    <w:rsid w:val="006B35B4"/>
    <w:rsid w:val="006D3389"/>
    <w:rsid w:val="006F69A4"/>
    <w:rsid w:val="00821135"/>
    <w:rsid w:val="008D2429"/>
    <w:rsid w:val="00935784"/>
    <w:rsid w:val="00A16BEB"/>
    <w:rsid w:val="00B65995"/>
    <w:rsid w:val="00D51B6A"/>
    <w:rsid w:val="00DA67FF"/>
    <w:rsid w:val="00EB32ED"/>
    <w:rsid w:val="00F03807"/>
    <w:rsid w:val="00F65FB5"/>
    <w:rsid w:val="00F816F2"/>
    <w:rsid w:val="00FB0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69045"/>
  <w15:chartTrackingRefBased/>
  <w15:docId w15:val="{639EE247-88D3-4E5F-853D-71F9CA45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3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D3389"/>
    <w:rPr>
      <w:rFonts w:ascii="Segoe UI" w:hAnsi="Segoe UI" w:cs="Segoe UI"/>
      <w:sz w:val="18"/>
      <w:szCs w:val="18"/>
    </w:rPr>
  </w:style>
  <w:style w:type="character" w:styleId="a5">
    <w:name w:val="Hyperlink"/>
    <w:basedOn w:val="a0"/>
    <w:uiPriority w:val="99"/>
    <w:unhideWhenUsed/>
    <w:rsid w:val="002E4A2C"/>
    <w:rPr>
      <w:color w:val="0563C1" w:themeColor="hyperlink"/>
      <w:u w:val="single"/>
    </w:rPr>
  </w:style>
  <w:style w:type="character" w:styleId="a6">
    <w:name w:val="Unresolved Mention"/>
    <w:basedOn w:val="a0"/>
    <w:uiPriority w:val="99"/>
    <w:semiHidden/>
    <w:unhideWhenUsed/>
    <w:rsid w:val="002E4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rgyzpost.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User007</cp:lastModifiedBy>
  <cp:revision>7</cp:revision>
  <cp:lastPrinted>2019-05-16T10:02:00Z</cp:lastPrinted>
  <dcterms:created xsi:type="dcterms:W3CDTF">2019-05-21T12:01:00Z</dcterms:created>
  <dcterms:modified xsi:type="dcterms:W3CDTF">2019-06-14T09:56:00Z</dcterms:modified>
</cp:coreProperties>
</file>