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634AE" wp14:editId="09DFEB6E">
            <wp:simplePos x="0" y="0"/>
            <wp:positionH relativeFrom="column">
              <wp:posOffset>5093335</wp:posOffset>
            </wp:positionH>
            <wp:positionV relativeFrom="paragraph">
              <wp:posOffset>54610</wp:posOffset>
            </wp:positionV>
            <wp:extent cx="1485900" cy="14859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57FD0" w:rsidRPr="00296D9F" w:rsidRDefault="00B57FD0" w:rsidP="00B57F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6D9F">
        <w:rPr>
          <w:rFonts w:ascii="Times New Roman" w:hAnsi="Times New Roman" w:cs="Times New Roman"/>
          <w:b/>
          <w:sz w:val="32"/>
          <w:szCs w:val="28"/>
        </w:rPr>
        <w:t xml:space="preserve">Открытое Акционерное Общество </w:t>
      </w:r>
    </w:p>
    <w:p w:rsidR="00B57FD0" w:rsidRPr="00296D9F" w:rsidRDefault="00B57FD0" w:rsidP="00B57F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6D9F">
        <w:rPr>
          <w:rFonts w:ascii="Times New Roman" w:hAnsi="Times New Roman" w:cs="Times New Roman"/>
          <w:b/>
          <w:sz w:val="32"/>
          <w:szCs w:val="28"/>
        </w:rPr>
        <w:t>«Кыргыз почтасы»</w:t>
      </w:r>
    </w:p>
    <w:p w:rsidR="00B57FD0" w:rsidRPr="00296D9F" w:rsidRDefault="00B57FD0" w:rsidP="00B57F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6D9F">
        <w:rPr>
          <w:rFonts w:ascii="Times New Roman" w:eastAsia="Times New Roman" w:hAnsi="Times New Roman" w:cs="Times New Roman"/>
          <w:b/>
          <w:lang w:eastAsia="ru-RU"/>
        </w:rPr>
        <w:t>Сектор закупок</w:t>
      </w:r>
    </w:p>
    <w:p w:rsidR="00B57FD0" w:rsidRPr="00296D9F" w:rsidRDefault="00B57FD0" w:rsidP="00B57F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hAnsi="Times New Roman" w:cs="Times New Roman"/>
        </w:rPr>
        <w:br w:type="textWrapping" w:clear="all"/>
      </w:r>
    </w:p>
    <w:p w:rsidR="00B57FD0" w:rsidRPr="00296D9F" w:rsidRDefault="00B57FD0" w:rsidP="00B57FD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</w:p>
    <w:p w:rsidR="00B57FD0" w:rsidRPr="00296D9F" w:rsidRDefault="00B57FD0" w:rsidP="00B57F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5D95" w:rsidRPr="00296D9F" w:rsidRDefault="00B57FD0" w:rsidP="00F25D9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                                                 </w:t>
      </w:r>
      <w:r w:rsidR="00246593"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           </w:t>
      </w: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                                                                            Утверждено «</w:t>
      </w:r>
      <w:r w:rsidR="00BB7AFC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11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» </w:t>
      </w:r>
      <w:r w:rsidR="00BB7AFC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марта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202</w:t>
      </w:r>
      <w:r w:rsidR="008904E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4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года</w:t>
      </w: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                                                                              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Заместитель генерального директора </w:t>
      </w: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</w:t>
      </w: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</w:pPr>
    </w:p>
    <w:p w:rsidR="00F25D95" w:rsidRPr="00296D9F" w:rsidRDefault="00F25D95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                                                                              </w:t>
      </w: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Д.А. Закиров ____________</w:t>
      </w:r>
    </w:p>
    <w:p w:rsidR="00B57FD0" w:rsidRPr="00296D9F" w:rsidRDefault="00B57FD0" w:rsidP="00F2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</w:p>
    <w:p w:rsidR="00B57FD0" w:rsidRPr="00296D9F" w:rsidRDefault="00B57FD0" w:rsidP="00B57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төрагасы: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Д.А.Закиров – генералдык директордун орун басары.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мүчөлөрү:</w:t>
      </w:r>
    </w:p>
    <w:p w:rsidR="009854A0" w:rsidRPr="00296D9F" w:rsidRDefault="008904E3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У. А. Назаралиев </w:t>
      </w:r>
      <w:r w:rsidR="009854A0"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мулк жана кыйымылсыз мулкту ижарага </w:t>
      </w:r>
      <w:r w:rsidR="009B05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беруу болумунун жетектоочу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адиси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Г.А.Уметалиева – бухгалтердик эсепке алуу жана отчеттуулук башкармалыгынын бухгалтери;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А.К.Андабекова – финансы-экономикалык башкармалыгынын башчысы;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Ж.Н.Асаналиева – юридикалык бөлүмдүн башчысы;</w:t>
      </w:r>
    </w:p>
    <w:p w:rsidR="00D36D4B" w:rsidRPr="00296D9F" w:rsidRDefault="00D36D4B" w:rsidP="00D36D4B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А.О.Аттокуров – сатып алуулар секторунун башчысы.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y-KG"/>
        </w:rPr>
      </w:pPr>
      <w:r w:rsidRPr="00296D9F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документация </w:t>
      </w:r>
      <w:r w:rsidR="00BB7AFC" w:rsidRPr="00296D9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B7AFC">
        <w:rPr>
          <w:rFonts w:ascii="Times New Roman" w:eastAsia="Calibri" w:hAnsi="Times New Roman" w:cs="Times New Roman"/>
          <w:b/>
          <w:sz w:val="28"/>
          <w:szCs w:val="28"/>
        </w:rPr>
        <w:t>канцелярские товары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F1F" w:rsidRPr="00296D9F" w:rsidRDefault="004E4F1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eastAsia="Calibri" w:hAnsi="Times New Roman" w:cs="Times New Roman"/>
          <w:b/>
          <w:sz w:val="28"/>
          <w:szCs w:val="28"/>
        </w:rPr>
        <w:t>г. Бишкек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9F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B05A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96D9F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B57FD0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F" w:rsidRPr="00296D9F" w:rsidRDefault="0032495F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D9F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Приглашение 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6D9F">
        <w:rPr>
          <w:rFonts w:ascii="Times New Roman" w:eastAsia="Calibri" w:hAnsi="Times New Roman" w:cs="Times New Roman"/>
          <w:b/>
          <w:sz w:val="24"/>
          <w:szCs w:val="24"/>
        </w:rPr>
        <w:t>к участию в конкурсе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FD0" w:rsidRPr="00296D9F" w:rsidRDefault="00B57FD0" w:rsidP="00B57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FD0" w:rsidRPr="00296D9F" w:rsidRDefault="008904E3" w:rsidP="00B57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BB7AFC">
        <w:rPr>
          <w:rFonts w:ascii="Times New Roman" w:eastAsia="Calibri" w:hAnsi="Times New Roman" w:cs="Times New Roman"/>
          <w:b/>
          <w:sz w:val="24"/>
          <w:szCs w:val="24"/>
        </w:rPr>
        <w:t xml:space="preserve"> 11 марта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B57FD0" w:rsidRPr="00296D9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B57FD0" w:rsidRPr="00296D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FD0" w:rsidRPr="00296D9F" w:rsidRDefault="00B57FD0" w:rsidP="00B57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FD0" w:rsidRPr="00296D9F" w:rsidRDefault="00B57FD0" w:rsidP="00B57FD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9F">
        <w:rPr>
          <w:rFonts w:ascii="Times New Roman" w:eastAsia="Calibri" w:hAnsi="Times New Roman" w:cs="Times New Roman"/>
          <w:b/>
          <w:sz w:val="24"/>
          <w:szCs w:val="24"/>
        </w:rPr>
        <w:t>Открытое Акционерное Общество «Кыргыз почтасы»</w:t>
      </w:r>
      <w:r w:rsidRPr="00296D9F">
        <w:rPr>
          <w:rFonts w:ascii="Times New Roman" w:eastAsia="Calibri" w:hAnsi="Times New Roman" w:cs="Times New Roman"/>
          <w:sz w:val="24"/>
          <w:szCs w:val="24"/>
        </w:rPr>
        <w:t xml:space="preserve"> (далее – ОАО «Кыргыз почтасы») приглашает правомочных поставщиков представить свои конкурсные заявки на закупку: «</w:t>
      </w:r>
      <w:r w:rsidR="00BB7AFC">
        <w:rPr>
          <w:rFonts w:ascii="Times New Roman" w:eastAsia="Calibri" w:hAnsi="Times New Roman" w:cs="Times New Roman"/>
          <w:b/>
          <w:sz w:val="24"/>
          <w:szCs w:val="24"/>
        </w:rPr>
        <w:t>Канцелярских товаров</w:t>
      </w:r>
      <w:r w:rsidRPr="00296D9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57FD0" w:rsidRPr="00296D9F" w:rsidRDefault="00B57FD0" w:rsidP="00B57FD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9F">
        <w:rPr>
          <w:rFonts w:ascii="Times New Roman" w:eastAsia="Calibri" w:hAnsi="Times New Roman" w:cs="Times New Roman"/>
          <w:sz w:val="24"/>
          <w:szCs w:val="24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поставщикам, и иные требования установлены </w:t>
      </w:r>
      <w:r w:rsidRPr="00296D9F">
        <w:rPr>
          <w:rFonts w:ascii="Times New Roman" w:eastAsia="Calibri" w:hAnsi="Times New Roman" w:cs="Times New Roman"/>
          <w:b/>
          <w:sz w:val="24"/>
          <w:szCs w:val="24"/>
        </w:rPr>
        <w:t>в прилагаемых Инструкциях участникам и Техническом задании.</w:t>
      </w:r>
    </w:p>
    <w:p w:rsidR="00B57FD0" w:rsidRPr="00296D9F" w:rsidRDefault="00B57FD0" w:rsidP="00B57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необходимо:</w:t>
      </w:r>
    </w:p>
    <w:p w:rsidR="00B57FD0" w:rsidRPr="00296D9F" w:rsidRDefault="00B57FD0" w:rsidP="00B57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1"/>
        <w:gridCol w:w="3686"/>
      </w:tblGrid>
      <w:tr w:rsidR="00B57FD0" w:rsidRPr="00296D9F" w:rsidTr="008904E3">
        <w:trPr>
          <w:trHeight w:val="1036"/>
        </w:trPr>
        <w:tc>
          <w:tcPr>
            <w:tcW w:w="3402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Подать конкурсную заявку</w:t>
            </w:r>
          </w:p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 согласно Инструкциям к закупке с установлением пароля доступа или установленным таймингом вскрытия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электронному адресу:</w:t>
            </w:r>
          </w:p>
          <w:p w:rsidR="00B57FD0" w:rsidRPr="00296D9F" w:rsidDel="00E11396" w:rsidRDefault="00310A1F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="00B57FD0" w:rsidRPr="00296D9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kkyrgyzpost</w:t>
              </w:r>
              <w:r w:rsidR="00B57FD0" w:rsidRPr="00296D9F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</w:hyperlink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gmail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</w:rPr>
              <w:t>.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3686" w:type="dxa"/>
            <w:shd w:val="clear" w:color="auto" w:fill="auto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 w:rsidR="00B57FD0" w:rsidRPr="00296D9F" w:rsidRDefault="00BB7AFC" w:rsidP="0069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B57FD0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.2024г. 16</w:t>
            </w:r>
            <w:r w:rsidR="00B57FD0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:00ч.</w:t>
            </w:r>
          </w:p>
        </w:tc>
      </w:tr>
      <w:tr w:rsidR="00B57FD0" w:rsidRPr="00296D9F" w:rsidTr="008904E3">
        <w:tc>
          <w:tcPr>
            <w:tcW w:w="3402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Направить пароль </w:t>
            </w:r>
            <w:r w:rsidRPr="00296D9F">
              <w:rPr>
                <w:rFonts w:ascii="Times New Roman" w:eastAsia="Calibri" w:hAnsi="Times New Roman" w:cs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электронному адресу: </w:t>
            </w:r>
          </w:p>
          <w:p w:rsidR="00B57FD0" w:rsidRPr="00296D9F" w:rsidRDefault="00310A1F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="00B57FD0" w:rsidRPr="00296D9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kkyrgyzpost</w:t>
              </w:r>
              <w:r w:rsidR="00B57FD0" w:rsidRPr="00296D9F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</w:hyperlink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gmail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</w:rPr>
              <w:t>.</w:t>
            </w:r>
            <w:r w:rsidR="00B57FD0" w:rsidRPr="00296D9F">
              <w:rPr>
                <w:rStyle w:val="a6"/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3686" w:type="dxa"/>
            <w:shd w:val="clear" w:color="auto" w:fill="auto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:rsidR="00B57FD0" w:rsidRPr="00296D9F" w:rsidRDefault="00BB7AFC" w:rsidP="0069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15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.2024г. 16</w:t>
            </w:r>
            <w:r w:rsidR="00890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0ч.</w:t>
            </w:r>
          </w:p>
        </w:tc>
      </w:tr>
      <w:tr w:rsidR="00B57FD0" w:rsidRPr="00296D9F" w:rsidTr="008904E3">
        <w:trPr>
          <w:trHeight w:val="175"/>
        </w:trPr>
        <w:tc>
          <w:tcPr>
            <w:tcW w:w="3402" w:type="dxa"/>
            <w:shd w:val="clear" w:color="auto" w:fill="auto"/>
            <w:vAlign w:val="center"/>
          </w:tcPr>
          <w:p w:rsidR="00B57FD0" w:rsidRPr="00296D9F" w:rsidRDefault="00B57FD0" w:rsidP="00EF40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адресу: </w:t>
            </w:r>
          </w:p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г. Бишкек, </w:t>
            </w:r>
          </w:p>
          <w:p w:rsidR="00B57FD0" w:rsidRPr="00296D9F" w:rsidRDefault="00B57FD0" w:rsidP="00E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пр. Чуй 227, </w:t>
            </w:r>
            <w:proofErr w:type="spellStart"/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216</w:t>
            </w:r>
          </w:p>
        </w:tc>
        <w:tc>
          <w:tcPr>
            <w:tcW w:w="3686" w:type="dxa"/>
            <w:shd w:val="clear" w:color="auto" w:fill="auto"/>
          </w:tcPr>
          <w:p w:rsidR="00B57FD0" w:rsidRPr="00296D9F" w:rsidRDefault="00B57FD0" w:rsidP="0089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Время вскрытия конкурсных заявок: </w:t>
            </w:r>
            <w:r w:rsidR="00BB7AF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15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BB7A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936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.2024г. 16:1</w:t>
            </w:r>
            <w:r w:rsidR="008904E3" w:rsidRPr="00296D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0ч.</w:t>
            </w:r>
          </w:p>
        </w:tc>
      </w:tr>
    </w:tbl>
    <w:p w:rsidR="00B57FD0" w:rsidRPr="00296D9F" w:rsidRDefault="00B57FD0" w:rsidP="00B57FD0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FD0" w:rsidRPr="00296D9F" w:rsidRDefault="00B57FD0" w:rsidP="00B57FD0">
      <w:pPr>
        <w:pStyle w:val="a7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заявки, поданные </w:t>
      </w:r>
      <w:proofErr w:type="gramStart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времени вскрытия</w:t>
      </w:r>
      <w:proofErr w:type="gramEnd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отклонены. Предоставить конкурсные заявки на электронную почту </w:t>
      </w:r>
      <w:hyperlink r:id="rId10" w:history="1">
        <w:r w:rsidRPr="00296D9F">
          <w:rPr>
            <w:rStyle w:val="a6"/>
            <w:rFonts w:ascii="Times New Roman" w:hAnsi="Times New Roman" w:cs="Times New Roman"/>
            <w:b/>
            <w:lang w:val="en-US"/>
          </w:rPr>
          <w:t>kkyrgyzpost</w:t>
        </w:r>
        <w:r w:rsidRPr="00296D9F">
          <w:rPr>
            <w:rStyle w:val="a6"/>
            <w:rFonts w:ascii="Times New Roman" w:hAnsi="Times New Roman" w:cs="Times New Roman"/>
            <w:b/>
          </w:rPr>
          <w:t>@</w:t>
        </w:r>
      </w:hyperlink>
      <w:r w:rsidRPr="00296D9F">
        <w:rPr>
          <w:rStyle w:val="a6"/>
          <w:rFonts w:ascii="Times New Roman" w:hAnsi="Times New Roman" w:cs="Times New Roman"/>
          <w:b/>
          <w:lang w:val="en-US"/>
        </w:rPr>
        <w:t>gmail</w:t>
      </w:r>
      <w:r w:rsidRPr="00296D9F">
        <w:rPr>
          <w:rStyle w:val="a6"/>
          <w:rFonts w:ascii="Times New Roman" w:hAnsi="Times New Roman" w:cs="Times New Roman"/>
          <w:b/>
        </w:rPr>
        <w:t>.</w:t>
      </w:r>
      <w:r w:rsidRPr="00296D9F">
        <w:rPr>
          <w:rStyle w:val="a6"/>
          <w:rFonts w:ascii="Times New Roman" w:hAnsi="Times New Roman" w:cs="Times New Roman"/>
          <w:b/>
          <w:lang w:val="en-US"/>
        </w:rPr>
        <w:t>com</w:t>
      </w:r>
      <w:r w:rsidR="00EF4036" w:rsidRPr="00296D9F">
        <w:rPr>
          <w:rStyle w:val="a6"/>
          <w:rFonts w:ascii="Times New Roman" w:hAnsi="Times New Roman" w:cs="Times New Roman"/>
          <w:b/>
        </w:rPr>
        <w:t>.</w:t>
      </w:r>
      <w:r w:rsidRPr="00296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4036" w:rsidRPr="00296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296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теме электронного письма указать название конкурса и наименование Участника конкурса. В случае отсутствия таких сведений Заказчик не несет ответственности за участие в конкурсе данного поставщика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FD0" w:rsidRPr="00296D9F" w:rsidRDefault="00B57FD0" w:rsidP="00B57F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заявки предоставить в форме </w:t>
      </w:r>
      <w:proofErr w:type="spellStart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запароленного</w:t>
      </w:r>
      <w:proofErr w:type="spellEnd"/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 или с установленным таймингом вскрытия до времени, указанного в пункте 3. Пароли к архиву предоставить </w:t>
      </w: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конкурсной заявкой до 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окончательного времени предоставления конкурсных заявок. Если пароли не будут предоставлены до окончательного времени предоставления конкурсных заявок или будут предоставлены после окончательного срока предоставления конкурсных заявок, </w:t>
      </w: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такие конкурсные заявки будут отклонены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57FD0" w:rsidRPr="00296D9F" w:rsidRDefault="00B57FD0" w:rsidP="00B57FD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вопросов по настоящему Приглашению участник может обратиться к Заказчику по электронному адресу: </w:t>
      </w:r>
      <w:hyperlink r:id="rId11" w:history="1">
        <w:r w:rsidRPr="00296D9F">
          <w:rPr>
            <w:rStyle w:val="a6"/>
            <w:rFonts w:ascii="Times New Roman" w:hAnsi="Times New Roman" w:cs="Times New Roman"/>
            <w:b/>
            <w:lang w:val="en-US"/>
          </w:rPr>
          <w:t>kkyrgyzpost</w:t>
        </w:r>
        <w:r w:rsidRPr="00296D9F">
          <w:rPr>
            <w:rStyle w:val="a6"/>
            <w:rFonts w:ascii="Times New Roman" w:hAnsi="Times New Roman" w:cs="Times New Roman"/>
            <w:b/>
          </w:rPr>
          <w:t>@</w:t>
        </w:r>
      </w:hyperlink>
      <w:r w:rsidRPr="00296D9F">
        <w:rPr>
          <w:rStyle w:val="a6"/>
          <w:rFonts w:ascii="Times New Roman" w:hAnsi="Times New Roman" w:cs="Times New Roman"/>
          <w:b/>
          <w:lang w:val="en-US"/>
        </w:rPr>
        <w:t>gmail</w:t>
      </w:r>
      <w:r w:rsidRPr="00296D9F">
        <w:rPr>
          <w:rStyle w:val="a6"/>
          <w:rFonts w:ascii="Times New Roman" w:hAnsi="Times New Roman" w:cs="Times New Roman"/>
          <w:b/>
        </w:rPr>
        <w:t>.</w:t>
      </w:r>
      <w:r w:rsidRPr="00296D9F">
        <w:rPr>
          <w:rStyle w:val="a6"/>
          <w:rFonts w:ascii="Times New Roman" w:hAnsi="Times New Roman" w:cs="Times New Roman"/>
          <w:b/>
          <w:lang w:val="en-US"/>
        </w:rPr>
        <w:t>com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разъяснений.</w:t>
      </w:r>
    </w:p>
    <w:p w:rsidR="00B57FD0" w:rsidRPr="00296D9F" w:rsidRDefault="00B57FD0" w:rsidP="00B57FD0">
      <w:pPr>
        <w:numPr>
          <w:ilvl w:val="0"/>
          <w:numId w:val="3"/>
        </w:numPr>
        <w:tabs>
          <w:tab w:val="left" w:pos="851"/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9422004"/>
      <w:r w:rsidRPr="00296D9F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необходимости, Заказчик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заявок,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в любом случае не позднее 3 (трех) рабочих дней до даты окончательного срока подачи конкурсных заявок. </w:t>
      </w:r>
      <w:bookmarkEnd w:id="0"/>
    </w:p>
    <w:p w:rsidR="00B57FD0" w:rsidRPr="00296D9F" w:rsidRDefault="00B57FD0" w:rsidP="00B57FD0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перенести окончательную дату подачи конкурсных заявок на более поздний срок, если вносятся поправки в настоящее Приглашение, о чем Заказчик информирует путем размещения соответствующей информации на информационном ресурсе, где было размещено объявление о проведении настоящего конкурса.</w:t>
      </w:r>
    </w:p>
    <w:p w:rsidR="00B57FD0" w:rsidRPr="00296D9F" w:rsidRDefault="00B57FD0" w:rsidP="00B57FD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подачи конкурсной заявки. </w:t>
      </w: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Участнику, желающему участвовать в конкурсе, необходимо предоставить конкурсную заявку, приложить требуемые копии документов, установить к ним пароль доступа или установить тайминг вскрытия и отправить в электронном виде на электронную почту, указанную в п. 3 Приглашения, не позднее установленного срока. При этом участник обязуется сообщить/направить Заказчику пароль доступа не позднее установленного срока и вышеуказанным способом.</w:t>
      </w:r>
    </w:p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конкурса может подать только одну конкурсную заявку.</w:t>
      </w:r>
    </w:p>
    <w:p w:rsidR="00B57FD0" w:rsidRPr="00296D9F" w:rsidRDefault="00B57FD0" w:rsidP="00B57F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6D9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Заказчик</w:t>
      </w:r>
      <w:r w:rsidRPr="00296D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6D9F">
        <w:rPr>
          <w:rFonts w:ascii="Times New Roman" w:eastAsia="Calibri" w:hAnsi="Times New Roman" w:cs="Times New Roman"/>
          <w:iCs/>
          <w:sz w:val="24"/>
          <w:szCs w:val="24"/>
        </w:rPr>
        <w:t>гарантирует</w:t>
      </w:r>
      <w:r w:rsidRPr="00296D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6D9F">
        <w:rPr>
          <w:rFonts w:ascii="Times New Roman" w:eastAsia="Calibri" w:hAnsi="Times New Roman" w:cs="Times New Roman"/>
          <w:iCs/>
          <w:sz w:val="24"/>
          <w:szCs w:val="24"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заявок. Тем не менее, Заказчик не будет считаться ответственным за любую задержку, вызванную обстоятельствами вне его контроля. В случае изменения Конкурсной документации, Заказчик не должен нести ответственности в случае, если какая-либо информация не была получена Участником конкурса. В обязанности Участников конкурса входит проверка своих заявок на предмет наиболее актуальной информации, относящейся к Конкурсной заявке.</w:t>
      </w:r>
    </w:p>
    <w:p w:rsidR="00B57FD0" w:rsidRPr="00296D9F" w:rsidRDefault="00B57FD0" w:rsidP="00B57F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627" w:type="dxa"/>
        <w:tblLook w:val="04A0" w:firstRow="1" w:lastRow="0" w:firstColumn="1" w:lastColumn="0" w:noHBand="0" w:noVBand="1"/>
      </w:tblPr>
      <w:tblGrid>
        <w:gridCol w:w="342"/>
        <w:gridCol w:w="3630"/>
        <w:gridCol w:w="6655"/>
      </w:tblGrid>
      <w:tr w:rsidR="00B57FD0" w:rsidRPr="00296D9F" w:rsidTr="005D5ECC">
        <w:trPr>
          <w:trHeight w:val="1402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0" w:rsidRPr="00296D9F" w:rsidRDefault="00B57FD0" w:rsidP="00397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Общие данные</w:t>
            </w:r>
          </w:p>
        </w:tc>
      </w:tr>
      <w:tr w:rsidR="00B57FD0" w:rsidRPr="00296D9F" w:rsidTr="005D5ECC">
        <w:trPr>
          <w:trHeight w:val="14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закупающей организации.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>Открытое Акционерное Общество «Кыргыз почтасы»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>Юридический адрес: г. Бишкек пр. Чуй 227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>Телефон:0(312) 61 36 07, 61 36 06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296D9F">
                <w:rPr>
                  <w:rStyle w:val="a6"/>
                  <w:rFonts w:ascii="Times New Roman" w:hAnsi="Times New Roman" w:cs="Times New Roman"/>
                  <w:lang w:val="en-US"/>
                </w:rPr>
                <w:t>kkyrgyzpost</w:t>
              </w:r>
              <w:r w:rsidRPr="00296D9F">
                <w:rPr>
                  <w:rStyle w:val="a6"/>
                  <w:rFonts w:ascii="Times New Roman" w:hAnsi="Times New Roman" w:cs="Times New Roman"/>
                </w:rPr>
                <w:t>@</w:t>
              </w:r>
            </w:hyperlink>
            <w:r w:rsidRPr="00296D9F">
              <w:rPr>
                <w:rStyle w:val="a6"/>
                <w:rFonts w:ascii="Times New Roman" w:hAnsi="Times New Roman" w:cs="Times New Roman"/>
                <w:lang w:val="en-US"/>
              </w:rPr>
              <w:t>gmail</w:t>
            </w:r>
            <w:r w:rsidRPr="00296D9F">
              <w:rPr>
                <w:rStyle w:val="a6"/>
                <w:rFonts w:ascii="Times New Roman" w:hAnsi="Times New Roman" w:cs="Times New Roman"/>
              </w:rPr>
              <w:t>.</w:t>
            </w:r>
            <w:r w:rsidRPr="00296D9F">
              <w:rPr>
                <w:rStyle w:val="a6"/>
                <w:rFonts w:ascii="Times New Roman" w:hAnsi="Times New Roman" w:cs="Times New Roman"/>
                <w:lang w:val="en-US"/>
              </w:rPr>
              <w:t>com</w:t>
            </w:r>
          </w:p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FD0" w:rsidRPr="00296D9F" w:rsidTr="005D5ECC">
        <w:trPr>
          <w:trHeight w:val="55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Метод закупки</w:t>
            </w:r>
          </w:p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</w:p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 неограниченным участием</w:t>
            </w:r>
          </w:p>
        </w:tc>
      </w:tr>
      <w:tr w:rsidR="00B57FD0" w:rsidRPr="00296D9F" w:rsidTr="005D5ECC">
        <w:trPr>
          <w:trHeight w:val="125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закупаемых товаров, работ, услуг.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7FD0" w:rsidRPr="00296D9F" w:rsidRDefault="00BB7AFC" w:rsidP="0039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канцелярских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товаров</w:t>
            </w:r>
          </w:p>
        </w:tc>
      </w:tr>
      <w:tr w:rsidR="00B57FD0" w:rsidRPr="00296D9F" w:rsidTr="005D5ECC">
        <w:trPr>
          <w:trHeight w:val="56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  <w:t>Собственные средства.</w:t>
            </w:r>
          </w:p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B57FD0" w:rsidRPr="00296D9F" w:rsidTr="005D5ECC">
        <w:trPr>
          <w:trHeight w:val="70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Планируемая общая сумма конкурса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95" w:rsidRPr="00296D9F" w:rsidRDefault="00F25D95" w:rsidP="00F2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25D95" w:rsidRPr="00296D9F" w:rsidRDefault="00F25D95" w:rsidP="00F25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 w:rsidRPr="00296D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25D95" w:rsidRPr="008904E3" w:rsidRDefault="00F25D95" w:rsidP="007F3F1C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Лот№1 – </w:t>
            </w:r>
            <w:r w:rsidR="00484B2C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8904E3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закупка </w:t>
            </w:r>
            <w:r w:rsidR="00BB7AFC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канцелярских товаров</w:t>
            </w:r>
            <w:r w:rsidR="008904E3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DB373C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– 1 149 843</w:t>
            </w:r>
            <w:r w:rsidR="00484B2C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8904E3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 </w:t>
            </w:r>
            <w:r w:rsidR="00484B2C" w:rsidRPr="008904E3"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 xml:space="preserve">сом;  </w:t>
            </w:r>
          </w:p>
          <w:p w:rsidR="000B203C" w:rsidRDefault="000B203C" w:rsidP="000B203C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y-KG"/>
              </w:rPr>
              <w:t>Цены указаны с учетом всех налогов предусмотренные Законом КР.</w:t>
            </w:r>
          </w:p>
          <w:p w:rsidR="00B57FD0" w:rsidRPr="00296D9F" w:rsidRDefault="00B57FD0" w:rsidP="00F2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FD0" w:rsidRPr="00296D9F" w:rsidTr="005D5ECC">
        <w:trPr>
          <w:trHeight w:val="68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Валюта конкурсной заявки/Договора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Кыргызский сом</w:t>
            </w:r>
          </w:p>
        </w:tc>
      </w:tr>
      <w:tr w:rsidR="00B57FD0" w:rsidRPr="00296D9F" w:rsidTr="005D5ECC">
        <w:trPr>
          <w:trHeight w:val="127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гарантийного обеспечения конкурсной  заявки (ГОКЗ)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837F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="00672156"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BB7A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B57FD0" w:rsidRPr="00296D9F" w:rsidTr="005D5ECC">
        <w:trPr>
          <w:trHeight w:val="70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конкурсной заявки, в календарных днях: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(тридцать) календарных дней с момента вскрытия конкурсных заявок</w:t>
            </w:r>
          </w:p>
        </w:tc>
      </w:tr>
      <w:tr w:rsidR="00B57FD0" w:rsidRPr="00296D9F" w:rsidTr="005D5ECC">
        <w:trPr>
          <w:trHeight w:val="558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Сведения, требуемые от Участников конкурса</w:t>
            </w:r>
          </w:p>
        </w:tc>
      </w:tr>
      <w:tr w:rsidR="00B57FD0" w:rsidRPr="00296D9F" w:rsidTr="005D5ECC">
        <w:trPr>
          <w:trHeight w:val="156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397314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юридических лиц: </w:t>
            </w:r>
            <w:r w:rsidR="00B57FD0" w:rsidRPr="00296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Документ, определяющий юридический статус и место регистрации (для юридических лиц)</w:t>
            </w:r>
            <w:r w:rsidR="00B57FD0" w:rsidRPr="0029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документ, определяющий основной вид деятельности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Предоставить сканированную копию оригинала свидетельства о регистрации/перерегистрации; предоставить сканированную копию оригинала Устава</w:t>
            </w:r>
          </w:p>
        </w:tc>
      </w:tr>
      <w:tr w:rsidR="00397314" w:rsidRPr="00296D9F" w:rsidTr="005D5ECC">
        <w:trPr>
          <w:trHeight w:val="10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14" w:rsidRPr="00296D9F" w:rsidRDefault="00797A2D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14" w:rsidRPr="00296D9F" w:rsidRDefault="00397314" w:rsidP="0039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индивидуальных предпринимателей:</w:t>
            </w:r>
            <w:r w:rsidRPr="00296D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D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14" w:rsidRPr="00296D9F" w:rsidRDefault="00397314" w:rsidP="0039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акту),(в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:rsidR="00397314" w:rsidRPr="00296D9F" w:rsidRDefault="00397314" w:rsidP="0039731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57FD0" w:rsidRPr="00296D9F" w:rsidTr="005D5ECC">
        <w:trPr>
          <w:trHeight w:val="132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Доверенность на лицо, подписавшее конкурсную заявку 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заявка должна быть подписана, лицом имеющим право подписи (</w:t>
            </w:r>
            <w:r w:rsidRPr="0029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если конкурсная заявка не подписана руководителем, в пакете конкурсной заявки участника должна быть доверенность дающее право подписи от имени Участника (для юр. лиц Решение о назначении Директора) </w:t>
            </w:r>
          </w:p>
        </w:tc>
      </w:tr>
      <w:tr w:rsidR="00B57FD0" w:rsidRPr="00296D9F" w:rsidTr="005D5ECC">
        <w:trPr>
          <w:trHeight w:val="177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DB373C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об отсутствии между участником и заказчиком конфликта интересов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6D9F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Письменное подтверждение об отсутствии аффилированности, а также информацию об их бенефициарных владельцах</w:t>
            </w:r>
          </w:p>
        </w:tc>
      </w:tr>
      <w:tr w:rsidR="00B57FD0" w:rsidRPr="00296D9F" w:rsidTr="005D5ECC">
        <w:trPr>
          <w:trHeight w:val="501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B57FD0" w:rsidRPr="00296D9F" w:rsidRDefault="00B57FD0" w:rsidP="0039731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57FD0" w:rsidRPr="00296D9F" w:rsidTr="005D5ECC">
        <w:trPr>
          <w:trHeight w:val="501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widowControl w:val="0"/>
              <w:numPr>
                <w:ilvl w:val="0"/>
                <w:numId w:val="1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y-KG" w:eastAsia="ru-RU"/>
              </w:rPr>
              <w:t>Критерии оценки</w:t>
            </w:r>
          </w:p>
        </w:tc>
      </w:tr>
      <w:tr w:rsidR="00B57FD0" w:rsidRPr="00296D9F" w:rsidTr="005D5ECC">
        <w:trPr>
          <w:trHeight w:val="50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требуемых документов </w:t>
            </w:r>
          </w:p>
        </w:tc>
      </w:tr>
      <w:tr w:rsidR="00B57FD0" w:rsidRPr="00296D9F" w:rsidTr="005D5ECC">
        <w:trPr>
          <w:trHeight w:val="50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Соответствие установленным требованиям</w:t>
            </w:r>
          </w:p>
        </w:tc>
      </w:tr>
      <w:tr w:rsidR="00B57FD0" w:rsidRPr="00296D9F" w:rsidTr="005D5ECC">
        <w:trPr>
          <w:trHeight w:val="50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D0" w:rsidRPr="00296D9F" w:rsidRDefault="00B57FD0" w:rsidP="0039731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D0" w:rsidRPr="00296D9F" w:rsidRDefault="00B57FD0" w:rsidP="0039731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Наименьшая предложенная цена</w:t>
            </w:r>
          </w:p>
        </w:tc>
      </w:tr>
    </w:tbl>
    <w:p w:rsidR="00B57FD0" w:rsidRPr="00296D9F" w:rsidRDefault="00B57FD0" w:rsidP="00B57F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pPr w:leftFromText="180" w:rightFromText="180" w:vertAnchor="text" w:tblpX="-431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508"/>
        <w:gridCol w:w="3598"/>
        <w:gridCol w:w="6804"/>
      </w:tblGrid>
      <w:tr w:rsidR="00B57FD0" w:rsidRPr="00296D9F" w:rsidTr="005D5ECC">
        <w:tc>
          <w:tcPr>
            <w:tcW w:w="4106" w:type="dxa"/>
            <w:gridSpan w:val="2"/>
            <w:vAlign w:val="center"/>
          </w:tcPr>
          <w:p w:rsidR="00B57FD0" w:rsidRPr="00296D9F" w:rsidRDefault="00B57FD0" w:rsidP="00B57F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9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 договора</w:t>
            </w:r>
          </w:p>
          <w:p w:rsidR="00B57FD0" w:rsidRPr="00296D9F" w:rsidRDefault="00B57FD0" w:rsidP="00EF403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</w:tabs>
              <w:suppressAutoHyphens/>
              <w:jc w:val="center"/>
              <w:outlineLvl w:val="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y-KG"/>
              </w:rPr>
              <w:t xml:space="preserve">Место оказания услуг: </w:t>
            </w: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  <w:t>г.Бишкек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</w:tabs>
              <w:suppressAutoHyphens/>
              <w:jc w:val="center"/>
              <w:outlineLvl w:val="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Сроки </w:t>
            </w:r>
            <w:r w:rsidR="00700F37"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поставки товара</w:t>
            </w: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6804" w:type="dxa"/>
          </w:tcPr>
          <w:p w:rsidR="00DB373C" w:rsidRDefault="009B05A9" w:rsidP="009C1693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до исполнения договорных обязательств сторон</w:t>
            </w:r>
            <w:r w:rsidR="003B7F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B57FD0" w:rsidRPr="00DB373C" w:rsidRDefault="008904E3" w:rsidP="009C1693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с момента заключения договора</w:t>
            </w:r>
            <w:r w:rsidR="00DB373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в течение 5-и рабочих дней</w:t>
            </w:r>
            <w:r w:rsidR="000E16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3.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Документация для оплаты</w:t>
            </w: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ab/>
            </w:r>
          </w:p>
        </w:tc>
        <w:tc>
          <w:tcPr>
            <w:tcW w:w="6804" w:type="dxa"/>
          </w:tcPr>
          <w:p w:rsidR="00B57FD0" w:rsidRPr="00296D9F" w:rsidRDefault="00B57FD0" w:rsidP="004E4F1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Счет-фактура Поставщика с описанием поставленных товаров, работ и услуг, указанием количества, цены за единицу и общей суммы;</w:t>
            </w:r>
          </w:p>
          <w:p w:rsidR="00B57FD0" w:rsidRPr="00296D9F" w:rsidRDefault="00B57FD0" w:rsidP="004E4F1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Акт приемки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Неустойки</w:t>
            </w: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 xml:space="preserve"> за несвоевременное выполнение услуг</w:t>
            </w: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0,1% ставка за каждый просроченный день</w:t>
            </w: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Максимально вычитаемая сумма не превышающая 5% от цены договора</w:t>
            </w:r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5.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Способ, условия и сроки осуществления платежей Поставщику:</w:t>
            </w: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57FD0" w:rsidRPr="00296D9F" w:rsidRDefault="00B57FD0" w:rsidP="00B57FD0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(1) Оплата будет осуществляться путем перечисления денежных средств на расчетный счет поставщика;</w:t>
            </w:r>
          </w:p>
          <w:p w:rsidR="00B57FD0" w:rsidRPr="00296D9F" w:rsidRDefault="00B57FD0" w:rsidP="000E16AF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296D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/>
              </w:rPr>
              <w:t>(2</w:t>
            </w:r>
            <w:r w:rsidRPr="00296D9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ky-KG"/>
              </w:rPr>
              <w:t xml:space="preserve">) Сроки оплаты: </w:t>
            </w:r>
            <w:r w:rsidR="00AE6C3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ky-KG"/>
              </w:rPr>
              <w:t>после поставки Товара и подписания Акт приема передачи в течение 5-и рабочих дней</w:t>
            </w:r>
            <w:bookmarkStart w:id="1" w:name="_GoBack"/>
            <w:bookmarkEnd w:id="1"/>
          </w:p>
        </w:tc>
      </w:tr>
      <w:tr w:rsidR="00B57FD0" w:rsidRPr="00296D9F" w:rsidTr="005D5ECC">
        <w:tc>
          <w:tcPr>
            <w:tcW w:w="508" w:type="dxa"/>
          </w:tcPr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296D9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6.</w:t>
            </w:r>
          </w:p>
        </w:tc>
        <w:tc>
          <w:tcPr>
            <w:tcW w:w="3598" w:type="dxa"/>
          </w:tcPr>
          <w:p w:rsidR="00B57FD0" w:rsidRPr="00296D9F" w:rsidRDefault="00B57FD0" w:rsidP="00EF403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  <w:t>Споры, возникающие из настоящего Договора или в связи с ним, подлежат разрешению:</w:t>
            </w:r>
          </w:p>
          <w:p w:rsidR="00B57FD0" w:rsidRPr="00296D9F" w:rsidRDefault="00B57FD0" w:rsidP="00EF4036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04" w:type="dxa"/>
          </w:tcPr>
          <w:p w:rsidR="00B57FD0" w:rsidRPr="00296D9F" w:rsidRDefault="00B57FD0" w:rsidP="00EF4036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</w:pPr>
          </w:p>
          <w:p w:rsidR="00B57FD0" w:rsidRPr="00296D9F" w:rsidRDefault="00B57FD0" w:rsidP="00EF4036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F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val="ky-KG"/>
              </w:rPr>
              <w:t>В суде общей юрисдикции Кыргызской Республики»</w:t>
            </w:r>
          </w:p>
          <w:p w:rsidR="00B57FD0" w:rsidRPr="00296D9F" w:rsidRDefault="00B57FD0" w:rsidP="00B57FD0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</w:tbl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57FD0" w:rsidRPr="00296D9F" w:rsidRDefault="00B57FD0" w:rsidP="00B57FD0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D0" w:rsidRPr="00296D9F" w:rsidRDefault="00B57FD0" w:rsidP="00B57F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57FD0" w:rsidRPr="00296D9F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296D9F">
        <w:rPr>
          <w:rFonts w:ascii="Times New Roman" w:hAnsi="Times New Roman" w:cs="Times New Roman"/>
          <w:b/>
        </w:rPr>
        <w:lastRenderedPageBreak/>
        <w:t>«УТВЕРЖДАЮ»</w:t>
      </w:r>
    </w:p>
    <w:p w:rsidR="0054268F" w:rsidRPr="00296D9F" w:rsidRDefault="0054268F" w:rsidP="005426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Заместитель генерального директора </w:t>
      </w:r>
      <w:r w:rsidRPr="00296D9F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ky-KG"/>
        </w:rPr>
        <w:t xml:space="preserve"> </w:t>
      </w:r>
    </w:p>
    <w:p w:rsidR="0054268F" w:rsidRPr="00296D9F" w:rsidRDefault="0054268F" w:rsidP="005426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ky-KG"/>
        </w:rPr>
      </w:pPr>
      <w:r w:rsidRPr="00296D9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Д.А. Закиров ____________</w:t>
      </w:r>
    </w:p>
    <w:p w:rsidR="00B57FD0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</w:p>
    <w:p w:rsidR="00B57FD0" w:rsidRPr="00296D9F" w:rsidRDefault="00B57FD0" w:rsidP="00B57FD0">
      <w:pPr>
        <w:spacing w:after="0"/>
        <w:jc w:val="center"/>
        <w:rPr>
          <w:rFonts w:ascii="Times New Roman" w:hAnsi="Times New Roman" w:cs="Times New Roman"/>
          <w:b/>
        </w:rPr>
      </w:pPr>
      <w:r w:rsidRPr="00296D9F">
        <w:rPr>
          <w:rFonts w:ascii="Times New Roman" w:hAnsi="Times New Roman" w:cs="Times New Roman"/>
          <w:b/>
        </w:rPr>
        <w:t>ТЕХНИЧЕСКОЕ ЗАДАНИЕ</w:t>
      </w:r>
    </w:p>
    <w:p w:rsidR="00A64CF0" w:rsidRPr="00DC19D5" w:rsidRDefault="00DC19D5" w:rsidP="00DC19D5">
      <w:pPr>
        <w:pStyle w:val="a7"/>
        <w:spacing w:after="0" w:line="240" w:lineRule="auto"/>
        <w:rPr>
          <w:b/>
          <w:i/>
          <w:u w:val="single"/>
        </w:rPr>
      </w:pPr>
      <w:r w:rsidRPr="00DC19D5">
        <w:rPr>
          <w:rFonts w:ascii="Times New Roman" w:hAnsi="Times New Roman" w:cs="Times New Roman"/>
          <w:b/>
          <w:bCs/>
          <w:color w:val="000000"/>
          <w:lang w:val="ky-KG"/>
        </w:rPr>
        <w:t>Ло</w:t>
      </w:r>
      <w:r w:rsidR="00A579C0">
        <w:rPr>
          <w:rFonts w:ascii="Times New Roman" w:hAnsi="Times New Roman" w:cs="Times New Roman"/>
          <w:b/>
          <w:bCs/>
          <w:color w:val="000000"/>
          <w:lang w:val="ky-KG"/>
        </w:rPr>
        <w:t xml:space="preserve">т№1 –  </w:t>
      </w:r>
      <w:r w:rsidR="00DB373C">
        <w:rPr>
          <w:rFonts w:ascii="Times New Roman" w:hAnsi="Times New Roman" w:cs="Times New Roman"/>
          <w:b/>
          <w:bCs/>
          <w:color w:val="000000"/>
          <w:lang w:val="ky-KG"/>
        </w:rPr>
        <w:t>кацелярские товары</w:t>
      </w:r>
      <w:r w:rsidR="008904E3"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>
        <w:rPr>
          <w:rFonts w:ascii="Times New Roman" w:hAnsi="Times New Roman" w:cs="Times New Roman"/>
          <w:b/>
          <w:bCs/>
          <w:color w:val="000000"/>
          <w:lang w:val="ky-KG"/>
        </w:rPr>
        <w:tab/>
      </w:r>
      <w:r w:rsidR="00A64CF0" w:rsidRPr="00DC19D5">
        <w:rPr>
          <w:b/>
          <w:i/>
        </w:rPr>
        <w:t>Приложение №1</w:t>
      </w:r>
      <w:r w:rsidR="00A64CF0" w:rsidRPr="00DC19D5">
        <w:rPr>
          <w:b/>
          <w:i/>
          <w:u w:val="single"/>
        </w:rPr>
        <w:t xml:space="preserve"> 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820"/>
        <w:gridCol w:w="6977"/>
        <w:gridCol w:w="1180"/>
        <w:gridCol w:w="1304"/>
      </w:tblGrid>
      <w:tr w:rsidR="00D60689" w:rsidTr="00C60E6F">
        <w:trPr>
          <w:trHeight w:val="11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D60689" w:rsidTr="00D6068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Канцелярские товары для 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Папка-скоросшиватель Дело 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Папка с прозрачными вкладышами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Файл-вкладыш А4.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Корзина для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Дырокол средний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Степлер N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Степлер N 24/6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Скрепки большие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Скрепки маленькие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Клей-карандаш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Корректирующая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жидкость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замазка с кисточкой)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Корректирующий карандаш (штрих замазка)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Подушка штемпельная настольная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Ручка шариковая синяя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Ручка шариковая красная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Стержень шариковый синий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текстовыделителей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Набор маркеров для досок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Набор карандашей с резинкой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Точилка с контейнером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Металлическая линейка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Книга для регистрации (входящих/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исходящих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документов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Книга учета в линейку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Книга учета в клетку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Самоклеящийся блок (Стикеры)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Закладки клейкие набор (стикеры)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Ежедневник недатированный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Калькулятор настольный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Губка-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стиратель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для маркерных досок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Офисная бумага А4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Краска штемпельная, синяя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Лоток для бумаги вертикальный 3 секции, металл. сетка, черный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Лоток горизонтальный (металл)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Настольный органайзер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Настольный календарь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подушка для смачивания пальцев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689" w:rsidTr="00D6068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Папка-регистратор (Бокс-файл) А4 с двухсторонним покрытием из ПВХ, 70 мм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60689" w:rsidTr="00D60689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Блок для записей непроклеенный, куб, 8х8х4 см, белый,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Крафт бумага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60689" w:rsidTr="00D60689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Скотч большой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0689" w:rsidTr="00D60689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Скотч маленький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Батарейки  для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настенных часов и для пульта кондиционера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0689" w:rsidTr="00D60689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Рамка А4 со стеклом.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60689" w:rsidTr="00D60689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Фотобумага для грамот (для ОЧР 15 пачек, для СО 18 пачек)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689" w:rsidTr="00D60689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расходы на печать сертификатов для Сектора обучения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D60689" w:rsidTr="00D60689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0689" w:rsidTr="00D60689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D60689" w:rsidRDefault="00D606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60689" w:rsidTr="00D60689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7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D60689" w:rsidRDefault="00D606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60689" w:rsidTr="00D60689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Канцелярские товары для УЭОС г. Бишкек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Клей жидкий для бумаг 40-60г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Клей карандаш 40гр атташе экстра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канцеляр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Штрих замазка с кисточкой на водной основе или спиртовой 20мл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шариковая.синий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аналог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MaxFlow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Unimax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Стержни синий цвет аналог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MaxFlow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Unimax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Стержни красный цвет аналог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MaxFlow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Unimax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Карандаш простой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чернографитный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латексом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Скобы для степлера оцинкованные в картонной коробке 1000шт 24/6 аналог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deli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Скобы для маленький степлера оцинкованные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deli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Скоросшиватель " Дело" белый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Файл папка 20 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Файл полка от 3х-5х полок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Бумага копировальная А-4 синяя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acnoka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210*331ml по 100л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стикеры разный цвет и размер для заметок 100л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Скотч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прозразный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широкий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большой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Скотч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прозразный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широкий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маленький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Линейка железная 20см и 30см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Точилка для карандашей разных диаметров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Ножницы канцелярские большие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Маркеры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перманетный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черный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Степлеры 24/6 атташе средние сшивает до 25 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Анти степлер для удаления скобы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Батарейка пальчиковая для часов 1,5v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Супер победа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Дыракол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для бумаги канцелярский захват 25 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Резина для денег каучук 80мм.общий объем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Подушка с губкой для смачивания пальцев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Калькулятор большой 12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digits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Ластик для стирания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Маркер текстовый цветной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Штемпельная подушка для печатей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Штемпельная  краска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тродат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или аналог 28мл цвет синий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Амбарная книга А4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Скрепки разные размеры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Бумага Крафт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перфорированная бумага А4 (в упаковке 500 листов)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0689" w:rsidTr="00D60689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перфорированная бумага А3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0689" w:rsidRDefault="00D6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90165" w:rsidRDefault="00B90165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төрагасы: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Д.А.Закиров – генералдык директордун орун басары.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Конкурстук комиссиянын мүчөлөрү:</w:t>
      </w:r>
    </w:p>
    <w:p w:rsidR="009B05A9" w:rsidRPr="00296D9F" w:rsidRDefault="009B05A9" w:rsidP="009B05A9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У. А. Назаралиев </w:t>
      </w: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мулк жана кыйымылсыз мулкту ижарага беруу болумунун жетектоочц адиси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Г.А.Уметалиева – бухгалтердик эсепке алуу жана отчеттуулук башкармалыгынын бухгалтери;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А.К.Андабекова – финансы-экономикалык башкармалыгынын башчысы;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Ж.Н.Асаналиева – юридикалык бөлүмдүн башчысы;</w:t>
      </w:r>
    </w:p>
    <w:p w:rsidR="001B096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934EB6" w:rsidRPr="00296D9F" w:rsidRDefault="001B0966" w:rsidP="001B0966">
      <w:pPr>
        <w:pStyle w:val="a7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А.О.Аттокуров – сатып алуулар секторунун башчысы</w:t>
      </w:r>
      <w:r w:rsidR="00934EB6"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57FD0" w:rsidRPr="00296D9F" w:rsidRDefault="001B0966" w:rsidP="00934EB6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val="ky-KG"/>
        </w:rPr>
      </w:pPr>
      <w:r w:rsidRPr="00296D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</w:t>
      </w:r>
    </w:p>
    <w:p w:rsidR="00B57FD0" w:rsidRPr="00296D9F" w:rsidRDefault="00B57FD0" w:rsidP="00B57FD0">
      <w:pPr>
        <w:pStyle w:val="21"/>
        <w:shd w:val="clear" w:color="auto" w:fill="auto"/>
        <w:tabs>
          <w:tab w:val="left" w:pos="1016"/>
        </w:tabs>
        <w:spacing w:before="0"/>
        <w:ind w:left="420"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B90165" w:rsidRDefault="00B90165" w:rsidP="00B57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57FD0" w:rsidRPr="00296D9F" w:rsidRDefault="00B57FD0" w:rsidP="00B57FD0">
      <w:pPr>
        <w:pStyle w:val="Default"/>
        <w:rPr>
          <w:sz w:val="23"/>
          <w:szCs w:val="23"/>
        </w:rPr>
      </w:pPr>
    </w:p>
    <w:p w:rsidR="00296D9F" w:rsidRPr="00296D9F" w:rsidRDefault="00296D9F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</w:p>
    <w:p w:rsidR="00296D9F" w:rsidRPr="00296D9F" w:rsidRDefault="00296D9F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</w:p>
    <w:p w:rsidR="00296D9F" w:rsidRPr="00296D9F" w:rsidRDefault="00296D9F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КОНКУРСНАЯ ЗАЯВКА 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6D9F">
        <w:rPr>
          <w:rFonts w:ascii="Times New Roman" w:eastAsia="Calibri" w:hAnsi="Times New Roman" w:cs="Times New Roman"/>
          <w:sz w:val="26"/>
          <w:szCs w:val="26"/>
        </w:rPr>
        <w:t>Название Конкурса: ____________</w:t>
      </w:r>
    </w:p>
    <w:p w:rsidR="00B57FD0" w:rsidRPr="00296D9F" w:rsidRDefault="00B57FD0" w:rsidP="00B57F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96D9F">
        <w:rPr>
          <w:rFonts w:ascii="Times New Roman" w:eastAsia="Calibri" w:hAnsi="Times New Roman" w:cs="Times New Roman"/>
          <w:sz w:val="26"/>
          <w:szCs w:val="26"/>
        </w:rPr>
        <w:t xml:space="preserve">Дата: _____________ 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Кому</w:t>
      </w:r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>: _______________________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Изучив Конкурсную документацию, </w:t>
      </w:r>
      <w:r w:rsidRPr="00296D9F">
        <w:rPr>
          <w:rFonts w:ascii="Times New Roman" w:eastAsia="Calibri" w:hAnsi="Times New Roman" w:cs="Times New Roman"/>
          <w:iCs/>
          <w:spacing w:val="-3"/>
          <w:sz w:val="26"/>
          <w:szCs w:val="26"/>
        </w:rPr>
        <w:t>включая все Дополнения, м</w:t>
      </w: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ы ______________ предлагаем осуществить поставку услуг по вышеуказанному конкурсу на сумму _____________.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В соответствии со всеми условиями и требованиями конкурсной документации, мы обязуемся, в случае </w:t>
      </w:r>
      <w:proofErr w:type="gramStart"/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определения нашей конкурсной заявки</w:t>
      </w:r>
      <w:proofErr w:type="gramEnd"/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победившей: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numPr>
          <w:ilvl w:val="0"/>
          <w:numId w:val="2"/>
        </w:num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296D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Предоставить все оригиналы документов, входящие в состав конкурсной заявки,</w:t>
      </w:r>
    </w:p>
    <w:p w:rsidR="00B57FD0" w:rsidRPr="00296D9F" w:rsidRDefault="00B57FD0" w:rsidP="00B57FD0">
      <w:pPr>
        <w:numPr>
          <w:ilvl w:val="0"/>
          <w:numId w:val="2"/>
        </w:num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296D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Выполнить услуги в соответствии со сроками и условиями, приведенными в конкурсной документации.</w:t>
      </w: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Мы подтверждаем, что в стоимость закупаемого предмета закупок включены все налоги и пошлины, изымаемые на территории Кыргызской Республики.</w:t>
      </w: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:rsidR="00B57FD0" w:rsidRPr="00296D9F" w:rsidRDefault="00B57FD0" w:rsidP="00B57F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spacing w:val="-3"/>
          <w:sz w:val="26"/>
          <w:szCs w:val="26"/>
        </w:rPr>
        <w:t>Имеющий все полномочия подписать Конкурсную заявку от имени ________________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 [ФИО </w:t>
      </w:r>
      <w:proofErr w:type="gramStart"/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Представителя]   </w:t>
      </w:r>
      <w:proofErr w:type="gramEnd"/>
      <w:r w:rsidRPr="00296D9F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                [Должность]                           [Подпись и печать]</w:t>
      </w: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:rsidR="00B57FD0" w:rsidRPr="00296D9F" w:rsidRDefault="00B57FD0" w:rsidP="00B57FD0">
      <w:pPr>
        <w:rPr>
          <w:rFonts w:ascii="Times New Roman" w:hAnsi="Times New Roman" w:cs="Times New Roman"/>
        </w:rPr>
      </w:pPr>
    </w:p>
    <w:p w:rsidR="00B57FD0" w:rsidRPr="00296D9F" w:rsidRDefault="00B57FD0" w:rsidP="00B57FD0">
      <w:pPr>
        <w:rPr>
          <w:rFonts w:ascii="Times New Roman" w:hAnsi="Times New Roman" w:cs="Times New Roman"/>
        </w:rPr>
      </w:pPr>
    </w:p>
    <w:p w:rsidR="00021F5D" w:rsidRPr="00296D9F" w:rsidRDefault="00021F5D">
      <w:pPr>
        <w:rPr>
          <w:rFonts w:ascii="Times New Roman" w:hAnsi="Times New Roman" w:cs="Times New Roman"/>
        </w:rPr>
      </w:pPr>
    </w:p>
    <w:sectPr w:rsidR="00021F5D" w:rsidRPr="00296D9F" w:rsidSect="00B90165">
      <w:footerReference w:type="default" r:id="rId13"/>
      <w:pgSz w:w="11906" w:h="16838"/>
      <w:pgMar w:top="709" w:right="849" w:bottom="426" w:left="709" w:header="709" w:footer="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1F" w:rsidRDefault="00310A1F">
      <w:pPr>
        <w:spacing w:after="0" w:line="240" w:lineRule="auto"/>
      </w:pPr>
      <w:r>
        <w:separator/>
      </w:r>
    </w:p>
  </w:endnote>
  <w:endnote w:type="continuationSeparator" w:id="0">
    <w:p w:rsidR="00310A1F" w:rsidRDefault="0031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1F" w:rsidRDefault="00310A1F" w:rsidP="00EF4036">
    <w:pPr>
      <w:pStyle w:val="a3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1F" w:rsidRDefault="00310A1F">
      <w:pPr>
        <w:spacing w:after="0" w:line="240" w:lineRule="auto"/>
      </w:pPr>
      <w:r>
        <w:separator/>
      </w:r>
    </w:p>
  </w:footnote>
  <w:footnote w:type="continuationSeparator" w:id="0">
    <w:p w:rsidR="00310A1F" w:rsidRDefault="0031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B4A"/>
    <w:multiLevelType w:val="hybridMultilevel"/>
    <w:tmpl w:val="C82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6B6"/>
    <w:multiLevelType w:val="hybridMultilevel"/>
    <w:tmpl w:val="7D1C218E"/>
    <w:lvl w:ilvl="0" w:tplc="028AA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B3F"/>
    <w:multiLevelType w:val="hybridMultilevel"/>
    <w:tmpl w:val="EA58F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03F0"/>
    <w:multiLevelType w:val="hybridMultilevel"/>
    <w:tmpl w:val="50DA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71"/>
    <w:multiLevelType w:val="hybridMultilevel"/>
    <w:tmpl w:val="50DA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E43"/>
    <w:multiLevelType w:val="hybridMultilevel"/>
    <w:tmpl w:val="4A0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D5A8A"/>
    <w:multiLevelType w:val="hybridMultilevel"/>
    <w:tmpl w:val="4CFCB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877F1"/>
    <w:multiLevelType w:val="hybridMultilevel"/>
    <w:tmpl w:val="6046B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528F4"/>
    <w:multiLevelType w:val="hybridMultilevel"/>
    <w:tmpl w:val="CBA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0159"/>
    <w:multiLevelType w:val="hybridMultilevel"/>
    <w:tmpl w:val="3ECA1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633C6"/>
    <w:multiLevelType w:val="hybridMultilevel"/>
    <w:tmpl w:val="C130D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D55B8"/>
    <w:multiLevelType w:val="hybridMultilevel"/>
    <w:tmpl w:val="6646E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66DBB"/>
    <w:multiLevelType w:val="hybridMultilevel"/>
    <w:tmpl w:val="44D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606F"/>
    <w:multiLevelType w:val="hybridMultilevel"/>
    <w:tmpl w:val="205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3B72"/>
    <w:multiLevelType w:val="hybridMultilevel"/>
    <w:tmpl w:val="A0F0C69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F866ACA"/>
    <w:multiLevelType w:val="hybridMultilevel"/>
    <w:tmpl w:val="CA780BE8"/>
    <w:lvl w:ilvl="0" w:tplc="76449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AA5AEA"/>
    <w:multiLevelType w:val="hybridMultilevel"/>
    <w:tmpl w:val="2646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76C5C"/>
    <w:multiLevelType w:val="hybridMultilevel"/>
    <w:tmpl w:val="638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53986"/>
    <w:multiLevelType w:val="hybridMultilevel"/>
    <w:tmpl w:val="88C8C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5B1871"/>
    <w:multiLevelType w:val="hybridMultilevel"/>
    <w:tmpl w:val="9DF8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23BA"/>
    <w:multiLevelType w:val="hybridMultilevel"/>
    <w:tmpl w:val="A55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38B1"/>
    <w:multiLevelType w:val="hybridMultilevel"/>
    <w:tmpl w:val="32FA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673309"/>
    <w:multiLevelType w:val="hybridMultilevel"/>
    <w:tmpl w:val="44D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1F26"/>
    <w:multiLevelType w:val="hybridMultilevel"/>
    <w:tmpl w:val="43F80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377A6"/>
    <w:multiLevelType w:val="hybridMultilevel"/>
    <w:tmpl w:val="7CF2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44897"/>
    <w:multiLevelType w:val="hybridMultilevel"/>
    <w:tmpl w:val="1BF29CE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D177CAF"/>
    <w:multiLevelType w:val="hybridMultilevel"/>
    <w:tmpl w:val="0B8C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94FBD"/>
    <w:multiLevelType w:val="hybridMultilevel"/>
    <w:tmpl w:val="B54A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79E4"/>
    <w:multiLevelType w:val="hybridMultilevel"/>
    <w:tmpl w:val="E834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B2303"/>
    <w:multiLevelType w:val="hybridMultilevel"/>
    <w:tmpl w:val="DC74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37726"/>
    <w:multiLevelType w:val="hybridMultilevel"/>
    <w:tmpl w:val="6ACED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1427B8"/>
    <w:multiLevelType w:val="hybridMultilevel"/>
    <w:tmpl w:val="998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36B4"/>
    <w:multiLevelType w:val="hybridMultilevel"/>
    <w:tmpl w:val="44D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85FB1"/>
    <w:multiLevelType w:val="hybridMultilevel"/>
    <w:tmpl w:val="88C8C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B42041"/>
    <w:multiLevelType w:val="hybridMultilevel"/>
    <w:tmpl w:val="3ECA1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06ECD"/>
    <w:multiLevelType w:val="hybridMultilevel"/>
    <w:tmpl w:val="F9E0A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26"/>
  </w:num>
  <w:num w:numId="5">
    <w:abstractNumId w:val="28"/>
  </w:num>
  <w:num w:numId="6">
    <w:abstractNumId w:val="20"/>
  </w:num>
  <w:num w:numId="7">
    <w:abstractNumId w:val="17"/>
  </w:num>
  <w:num w:numId="8">
    <w:abstractNumId w:val="8"/>
  </w:num>
  <w:num w:numId="9">
    <w:abstractNumId w:val="31"/>
  </w:num>
  <w:num w:numId="10">
    <w:abstractNumId w:val="24"/>
  </w:num>
  <w:num w:numId="11">
    <w:abstractNumId w:val="0"/>
  </w:num>
  <w:num w:numId="12">
    <w:abstractNumId w:val="19"/>
  </w:num>
  <w:num w:numId="13">
    <w:abstractNumId w:val="29"/>
  </w:num>
  <w:num w:numId="14">
    <w:abstractNumId w:val="11"/>
  </w:num>
  <w:num w:numId="15">
    <w:abstractNumId w:val="30"/>
  </w:num>
  <w:num w:numId="16">
    <w:abstractNumId w:val="23"/>
  </w:num>
  <w:num w:numId="17">
    <w:abstractNumId w:val="35"/>
  </w:num>
  <w:num w:numId="18">
    <w:abstractNumId w:val="7"/>
  </w:num>
  <w:num w:numId="19">
    <w:abstractNumId w:val="10"/>
  </w:num>
  <w:num w:numId="20">
    <w:abstractNumId w:val="4"/>
  </w:num>
  <w:num w:numId="21">
    <w:abstractNumId w:val="3"/>
  </w:num>
  <w:num w:numId="22">
    <w:abstractNumId w:val="25"/>
  </w:num>
  <w:num w:numId="23">
    <w:abstractNumId w:val="14"/>
  </w:num>
  <w:num w:numId="24">
    <w:abstractNumId w:val="2"/>
  </w:num>
  <w:num w:numId="25">
    <w:abstractNumId w:val="21"/>
  </w:num>
  <w:num w:numId="26">
    <w:abstractNumId w:val="34"/>
  </w:num>
  <w:num w:numId="27">
    <w:abstractNumId w:val="9"/>
  </w:num>
  <w:num w:numId="28">
    <w:abstractNumId w:val="33"/>
  </w:num>
  <w:num w:numId="29">
    <w:abstractNumId w:val="18"/>
  </w:num>
  <w:num w:numId="30">
    <w:abstractNumId w:val="22"/>
  </w:num>
  <w:num w:numId="31">
    <w:abstractNumId w:val="1"/>
  </w:num>
  <w:num w:numId="32">
    <w:abstractNumId w:val="5"/>
  </w:num>
  <w:num w:numId="33">
    <w:abstractNumId w:val="16"/>
  </w:num>
  <w:num w:numId="34">
    <w:abstractNumId w:val="6"/>
  </w:num>
  <w:num w:numId="35">
    <w:abstractNumId w:val="12"/>
  </w:num>
  <w:num w:numId="3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3"/>
    <w:rsid w:val="00021F5D"/>
    <w:rsid w:val="000338B5"/>
    <w:rsid w:val="00045BB2"/>
    <w:rsid w:val="00081E6B"/>
    <w:rsid w:val="000B203C"/>
    <w:rsid w:val="000E16AF"/>
    <w:rsid w:val="000E1E5F"/>
    <w:rsid w:val="000E2C1E"/>
    <w:rsid w:val="00153809"/>
    <w:rsid w:val="00155047"/>
    <w:rsid w:val="00155B0F"/>
    <w:rsid w:val="001B0966"/>
    <w:rsid w:val="002060C9"/>
    <w:rsid w:val="00246593"/>
    <w:rsid w:val="002561DB"/>
    <w:rsid w:val="00296D9F"/>
    <w:rsid w:val="002B186B"/>
    <w:rsid w:val="002C0765"/>
    <w:rsid w:val="002C6461"/>
    <w:rsid w:val="002D575E"/>
    <w:rsid w:val="002E6B6D"/>
    <w:rsid w:val="00300E74"/>
    <w:rsid w:val="00304054"/>
    <w:rsid w:val="0030741F"/>
    <w:rsid w:val="00310A1F"/>
    <w:rsid w:val="0032495F"/>
    <w:rsid w:val="00350E9D"/>
    <w:rsid w:val="0038402F"/>
    <w:rsid w:val="00397314"/>
    <w:rsid w:val="003B364D"/>
    <w:rsid w:val="003B7F65"/>
    <w:rsid w:val="003C4070"/>
    <w:rsid w:val="003C5773"/>
    <w:rsid w:val="003F1240"/>
    <w:rsid w:val="00474485"/>
    <w:rsid w:val="00484B2C"/>
    <w:rsid w:val="004E4F1F"/>
    <w:rsid w:val="00526B83"/>
    <w:rsid w:val="0053289E"/>
    <w:rsid w:val="0054268F"/>
    <w:rsid w:val="00547B91"/>
    <w:rsid w:val="005D24AF"/>
    <w:rsid w:val="005D5ECC"/>
    <w:rsid w:val="00660EEF"/>
    <w:rsid w:val="00670387"/>
    <w:rsid w:val="00672156"/>
    <w:rsid w:val="006936FA"/>
    <w:rsid w:val="00700F37"/>
    <w:rsid w:val="00725431"/>
    <w:rsid w:val="00795127"/>
    <w:rsid w:val="00797A2D"/>
    <w:rsid w:val="007F3F1C"/>
    <w:rsid w:val="00820119"/>
    <w:rsid w:val="00837FAC"/>
    <w:rsid w:val="00845EB6"/>
    <w:rsid w:val="00880CA9"/>
    <w:rsid w:val="008856C5"/>
    <w:rsid w:val="008904E3"/>
    <w:rsid w:val="008E3F08"/>
    <w:rsid w:val="00934EB6"/>
    <w:rsid w:val="009854A0"/>
    <w:rsid w:val="009B05A9"/>
    <w:rsid w:val="009C1693"/>
    <w:rsid w:val="00A3491C"/>
    <w:rsid w:val="00A579C0"/>
    <w:rsid w:val="00A64A8D"/>
    <w:rsid w:val="00A64CF0"/>
    <w:rsid w:val="00AC6C6C"/>
    <w:rsid w:val="00AE6C35"/>
    <w:rsid w:val="00AF4D82"/>
    <w:rsid w:val="00B57FD0"/>
    <w:rsid w:val="00B75C77"/>
    <w:rsid w:val="00B90165"/>
    <w:rsid w:val="00BB7AFC"/>
    <w:rsid w:val="00C1246C"/>
    <w:rsid w:val="00C60E6F"/>
    <w:rsid w:val="00C93DC3"/>
    <w:rsid w:val="00CC3134"/>
    <w:rsid w:val="00D36D4B"/>
    <w:rsid w:val="00D60689"/>
    <w:rsid w:val="00D63352"/>
    <w:rsid w:val="00DB373C"/>
    <w:rsid w:val="00DB728E"/>
    <w:rsid w:val="00DC19D5"/>
    <w:rsid w:val="00DF4206"/>
    <w:rsid w:val="00E11BFD"/>
    <w:rsid w:val="00E36F1A"/>
    <w:rsid w:val="00E605EC"/>
    <w:rsid w:val="00E8291A"/>
    <w:rsid w:val="00EE64AB"/>
    <w:rsid w:val="00EF4036"/>
    <w:rsid w:val="00F16A23"/>
    <w:rsid w:val="00F25D95"/>
    <w:rsid w:val="00F46B35"/>
    <w:rsid w:val="00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3C22A5"/>
  <w15:chartTrackingRefBased/>
  <w15:docId w15:val="{DABCEA83-3FEC-4D7F-8740-5AD7401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F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1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FD0"/>
  </w:style>
  <w:style w:type="table" w:styleId="a5">
    <w:name w:val="Table Grid"/>
    <w:basedOn w:val="a1"/>
    <w:uiPriority w:val="39"/>
    <w:rsid w:val="00B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7FD0"/>
    <w:rPr>
      <w:color w:val="0563C1" w:themeColor="hyperlink"/>
      <w:u w:val="single"/>
    </w:rPr>
  </w:style>
  <w:style w:type="paragraph" w:customStyle="1" w:styleId="Default">
    <w:name w:val="Default"/>
    <w:rsid w:val="00B5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8"/>
    <w:uiPriority w:val="34"/>
    <w:qFormat/>
    <w:rsid w:val="00B57FD0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57FD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B57FD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B57FD0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57FD0"/>
    <w:pPr>
      <w:widowControl w:val="0"/>
      <w:shd w:val="clear" w:color="auto" w:fill="FFFFFF"/>
      <w:spacing w:before="1200" w:after="300" w:line="302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21">
    <w:name w:val="Основной текст2"/>
    <w:basedOn w:val="a"/>
    <w:link w:val="a9"/>
    <w:rsid w:val="00B57FD0"/>
    <w:pPr>
      <w:widowControl w:val="0"/>
      <w:shd w:val="clear" w:color="auto" w:fill="FFFFFF"/>
      <w:spacing w:before="300" w:after="0" w:line="302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8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7"/>
    <w:uiPriority w:val="34"/>
    <w:qFormat/>
    <w:locked/>
    <w:rsid w:val="00B57FD0"/>
  </w:style>
  <w:style w:type="paragraph" w:styleId="aa">
    <w:name w:val="header"/>
    <w:basedOn w:val="a"/>
    <w:link w:val="ab"/>
    <w:uiPriority w:val="99"/>
    <w:unhideWhenUsed/>
    <w:rsid w:val="003B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364D"/>
  </w:style>
  <w:style w:type="paragraph" w:styleId="ac">
    <w:name w:val="Balloon Text"/>
    <w:basedOn w:val="a"/>
    <w:link w:val="ad"/>
    <w:uiPriority w:val="99"/>
    <w:semiHidden/>
    <w:unhideWhenUsed/>
    <w:rsid w:val="003B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yrgyzpost@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&#1083;yrgyzpos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&#1083;yrgyzpost@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&#1083;yrgyzpost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&#1083;yrgyzpost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2024-01-23T09:50:00Z</cp:lastPrinted>
  <dcterms:created xsi:type="dcterms:W3CDTF">2023-12-07T05:46:00Z</dcterms:created>
  <dcterms:modified xsi:type="dcterms:W3CDTF">2024-03-11T04:04:00Z</dcterms:modified>
</cp:coreProperties>
</file>